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64" w:rsidRPr="002F6956" w:rsidRDefault="00115764">
      <w:pPr>
        <w:rPr>
          <w:b/>
          <w:sz w:val="32"/>
          <w:szCs w:val="32"/>
        </w:rPr>
      </w:pPr>
      <w:r>
        <w:rPr>
          <w:rFonts w:hint="eastAsia"/>
          <w:b/>
          <w:sz w:val="32"/>
          <w:szCs w:val="32"/>
        </w:rPr>
        <w:t>附件</w:t>
      </w:r>
      <w:r w:rsidR="00082515">
        <w:rPr>
          <w:rFonts w:hint="eastAsia"/>
          <w:b/>
          <w:sz w:val="32"/>
          <w:szCs w:val="32"/>
        </w:rPr>
        <w:t>1</w:t>
      </w:r>
      <w:r>
        <w:rPr>
          <w:rFonts w:hint="eastAsia"/>
          <w:b/>
          <w:sz w:val="32"/>
          <w:szCs w:val="32"/>
        </w:rPr>
        <w:t>：</w:t>
      </w:r>
    </w:p>
    <w:p w:rsidR="00115764" w:rsidRPr="002F6956" w:rsidRDefault="00082515" w:rsidP="002F6956">
      <w:pPr>
        <w:jc w:val="center"/>
        <w:rPr>
          <w:b/>
          <w:sz w:val="30"/>
          <w:szCs w:val="30"/>
        </w:rPr>
      </w:pPr>
      <w:r w:rsidRPr="002F6956">
        <w:rPr>
          <w:rFonts w:hint="eastAsia"/>
          <w:b/>
          <w:sz w:val="30"/>
          <w:szCs w:val="30"/>
        </w:rPr>
        <w:t>大连化物所</w:t>
      </w:r>
      <w:r w:rsidR="00115764" w:rsidRPr="002F6956">
        <w:rPr>
          <w:rFonts w:hint="eastAsia"/>
          <w:b/>
          <w:sz w:val="30"/>
          <w:szCs w:val="30"/>
        </w:rPr>
        <w:t>拟</w:t>
      </w:r>
      <w:r w:rsidR="005B50FC">
        <w:rPr>
          <w:rFonts w:hint="eastAsia"/>
          <w:b/>
          <w:sz w:val="30"/>
          <w:szCs w:val="30"/>
        </w:rPr>
        <w:t>申请</w:t>
      </w:r>
      <w:r w:rsidR="00115764" w:rsidRPr="002F6956">
        <w:rPr>
          <w:rFonts w:hint="eastAsia"/>
          <w:b/>
          <w:sz w:val="30"/>
          <w:szCs w:val="30"/>
        </w:rPr>
        <w:t>2015</w:t>
      </w:r>
      <w:r w:rsidR="00115764" w:rsidRPr="002F6956">
        <w:rPr>
          <w:rFonts w:hint="eastAsia"/>
          <w:b/>
          <w:sz w:val="30"/>
          <w:szCs w:val="30"/>
        </w:rPr>
        <w:t>年度省科技奖励项目</w:t>
      </w:r>
    </w:p>
    <w:p w:rsidR="00115764" w:rsidRDefault="00115764">
      <w:pPr>
        <w:rPr>
          <w:rFonts w:ascii="黑体" w:eastAsia="黑体"/>
          <w:b/>
          <w:sz w:val="32"/>
          <w:szCs w:val="32"/>
        </w:rPr>
      </w:pPr>
      <w:r>
        <w:rPr>
          <w:rFonts w:ascii="黑体" w:eastAsia="黑体" w:hint="eastAsia"/>
          <w:b/>
          <w:sz w:val="32"/>
          <w:szCs w:val="32"/>
        </w:rPr>
        <w:t>自然科学奖公示</w:t>
      </w:r>
      <w:r w:rsidR="001C375D">
        <w:rPr>
          <w:rFonts w:ascii="黑体" w:eastAsia="黑体" w:hint="eastAsia"/>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992"/>
        <w:gridCol w:w="709"/>
        <w:gridCol w:w="992"/>
        <w:gridCol w:w="1134"/>
        <w:gridCol w:w="709"/>
        <w:gridCol w:w="709"/>
        <w:gridCol w:w="709"/>
        <w:gridCol w:w="567"/>
        <w:gridCol w:w="567"/>
        <w:gridCol w:w="692"/>
      </w:tblGrid>
      <w:tr w:rsidR="00115764" w:rsidRPr="00115764" w:rsidTr="00B34705">
        <w:trPr>
          <w:trHeight w:val="607"/>
        </w:trPr>
        <w:tc>
          <w:tcPr>
            <w:tcW w:w="1384" w:type="dxa"/>
            <w:gridSpan w:val="2"/>
            <w:vAlign w:val="center"/>
          </w:tcPr>
          <w:p w:rsidR="00115764" w:rsidRPr="00115764" w:rsidRDefault="00115764" w:rsidP="00115764">
            <w:pPr>
              <w:jc w:val="center"/>
              <w:rPr>
                <w:szCs w:val="21"/>
              </w:rPr>
            </w:pPr>
            <w:r w:rsidRPr="00115764">
              <w:rPr>
                <w:rFonts w:hint="eastAsia"/>
                <w:szCs w:val="21"/>
              </w:rPr>
              <w:t>项目名称</w:t>
            </w:r>
          </w:p>
        </w:tc>
        <w:tc>
          <w:tcPr>
            <w:tcW w:w="7780" w:type="dxa"/>
            <w:gridSpan w:val="10"/>
            <w:vAlign w:val="center"/>
          </w:tcPr>
          <w:p w:rsidR="00115764" w:rsidRPr="00115764" w:rsidRDefault="002D6FBE">
            <w:pPr>
              <w:rPr>
                <w:szCs w:val="21"/>
              </w:rPr>
            </w:pPr>
            <w:r>
              <w:rPr>
                <w:rFonts w:hint="eastAsia"/>
              </w:rPr>
              <w:t>纳米空间中的多相手性催化反应研究</w:t>
            </w:r>
          </w:p>
        </w:tc>
      </w:tr>
      <w:tr w:rsidR="00115764" w:rsidRPr="00115764" w:rsidTr="00B34705">
        <w:tc>
          <w:tcPr>
            <w:tcW w:w="1384" w:type="dxa"/>
            <w:gridSpan w:val="2"/>
            <w:vAlign w:val="center"/>
          </w:tcPr>
          <w:p w:rsidR="00115764" w:rsidRPr="00115764" w:rsidRDefault="00115764" w:rsidP="00115764">
            <w:pPr>
              <w:jc w:val="center"/>
              <w:rPr>
                <w:szCs w:val="21"/>
              </w:rPr>
            </w:pPr>
            <w:r w:rsidRPr="00115764">
              <w:rPr>
                <w:rFonts w:hint="eastAsia"/>
                <w:szCs w:val="21"/>
              </w:rPr>
              <w:t>推荐单位</w:t>
            </w:r>
          </w:p>
          <w:p w:rsidR="00115764" w:rsidRPr="00115764" w:rsidRDefault="00115764" w:rsidP="00115764">
            <w:pPr>
              <w:jc w:val="center"/>
              <w:rPr>
                <w:szCs w:val="21"/>
              </w:rPr>
            </w:pPr>
            <w:r w:rsidRPr="00115764">
              <w:rPr>
                <w:rFonts w:hint="eastAsia"/>
                <w:szCs w:val="21"/>
              </w:rPr>
              <w:t>（推荐专家）</w:t>
            </w:r>
          </w:p>
        </w:tc>
        <w:tc>
          <w:tcPr>
            <w:tcW w:w="7780" w:type="dxa"/>
            <w:gridSpan w:val="10"/>
            <w:vAlign w:val="center"/>
          </w:tcPr>
          <w:p w:rsidR="00115764" w:rsidRPr="00115764" w:rsidRDefault="002D6FBE" w:rsidP="004D6F8D">
            <w:pPr>
              <w:rPr>
                <w:szCs w:val="21"/>
              </w:rPr>
            </w:pPr>
            <w:r>
              <w:rPr>
                <w:rFonts w:hint="eastAsia"/>
                <w:szCs w:val="21"/>
              </w:rPr>
              <w:t>中国科学院</w:t>
            </w:r>
            <w:r w:rsidR="004D6F8D">
              <w:rPr>
                <w:rFonts w:hint="eastAsia"/>
                <w:szCs w:val="21"/>
              </w:rPr>
              <w:t>沈阳分院</w:t>
            </w:r>
            <w:bookmarkStart w:id="0" w:name="_GoBack"/>
            <w:bookmarkEnd w:id="0"/>
          </w:p>
        </w:tc>
      </w:tr>
      <w:tr w:rsidR="00115764" w:rsidRPr="00115764" w:rsidTr="00B34705">
        <w:trPr>
          <w:trHeight w:val="609"/>
        </w:trPr>
        <w:tc>
          <w:tcPr>
            <w:tcW w:w="1384" w:type="dxa"/>
            <w:gridSpan w:val="2"/>
            <w:vAlign w:val="center"/>
          </w:tcPr>
          <w:p w:rsidR="00115764" w:rsidRPr="00115764" w:rsidRDefault="00115764" w:rsidP="00115764">
            <w:pPr>
              <w:jc w:val="center"/>
              <w:rPr>
                <w:szCs w:val="21"/>
              </w:rPr>
            </w:pPr>
            <w:r w:rsidRPr="00115764">
              <w:rPr>
                <w:rFonts w:hint="eastAsia"/>
                <w:szCs w:val="21"/>
              </w:rPr>
              <w:t>项目简介</w:t>
            </w:r>
          </w:p>
        </w:tc>
        <w:tc>
          <w:tcPr>
            <w:tcW w:w="7780" w:type="dxa"/>
            <w:gridSpan w:val="10"/>
            <w:vAlign w:val="center"/>
          </w:tcPr>
          <w:p w:rsidR="00EA36FA" w:rsidRPr="00EA36FA" w:rsidRDefault="00EA36FA" w:rsidP="00EA36FA">
            <w:pPr>
              <w:ind w:firstLineChars="200" w:firstLine="420"/>
              <w:rPr>
                <w:szCs w:val="21"/>
              </w:rPr>
            </w:pPr>
            <w:r w:rsidRPr="00EA36FA">
              <w:rPr>
                <w:szCs w:val="21"/>
              </w:rPr>
              <w:t>多相手性催化是实现手性药物及高附加值化学品高效绿色生产的重要途径之一，是均相催化、多相催化和材料科学的交叉领域</w:t>
            </w:r>
            <w:r w:rsidRPr="00EA36FA">
              <w:rPr>
                <w:rFonts w:hint="eastAsia"/>
                <w:szCs w:val="21"/>
              </w:rPr>
              <w:t>，也是催化科学领域的前沿方向</w:t>
            </w:r>
            <w:r w:rsidRPr="00EA36FA">
              <w:rPr>
                <w:szCs w:val="21"/>
              </w:rPr>
              <w:t>。然而，长期以来这些学科各自独立发展，缺乏学科交叉融合，</w:t>
            </w:r>
            <w:r w:rsidRPr="00EA36FA">
              <w:rPr>
                <w:rFonts w:hint="eastAsia"/>
                <w:szCs w:val="21"/>
              </w:rPr>
              <w:t>使</w:t>
            </w:r>
            <w:r w:rsidRPr="00EA36FA">
              <w:rPr>
                <w:szCs w:val="21"/>
              </w:rPr>
              <w:t>多相手性催化研究</w:t>
            </w:r>
            <w:r w:rsidRPr="00EA36FA">
              <w:rPr>
                <w:rFonts w:hint="eastAsia"/>
                <w:szCs w:val="21"/>
              </w:rPr>
              <w:t>发展面临挑战</w:t>
            </w:r>
            <w:r w:rsidRPr="00EA36FA">
              <w:rPr>
                <w:szCs w:val="21"/>
              </w:rPr>
              <w:t>。本</w:t>
            </w:r>
            <w:r w:rsidRPr="00EA36FA">
              <w:rPr>
                <w:rFonts w:hint="eastAsia"/>
                <w:szCs w:val="21"/>
              </w:rPr>
              <w:t>研究团队在国际上较早开始这方面的研究，经过十余年的努力</w:t>
            </w:r>
            <w:r w:rsidRPr="00EA36FA">
              <w:rPr>
                <w:szCs w:val="21"/>
              </w:rPr>
              <w:t>通过均相催化、多相催化和材料科学的交叉融合，发展了多相手性催化体系的新概念和新方法，解决了多相手性催化合成中若干个科学难题，推动了多相手性催化领域的发展。</w:t>
            </w:r>
          </w:p>
          <w:p w:rsidR="00EA36FA" w:rsidRPr="00EA36FA" w:rsidRDefault="00EA36FA" w:rsidP="00EA36FA">
            <w:pPr>
              <w:ind w:firstLineChars="200" w:firstLine="420"/>
              <w:rPr>
                <w:szCs w:val="21"/>
              </w:rPr>
            </w:pPr>
            <w:r w:rsidRPr="00EA36FA">
              <w:rPr>
                <w:rFonts w:ascii="宋体" w:hAnsi="宋体" w:cs="宋体" w:hint="eastAsia"/>
                <w:szCs w:val="21"/>
              </w:rPr>
              <w:t>①</w:t>
            </w:r>
            <w:r w:rsidRPr="00EA36FA">
              <w:rPr>
                <w:szCs w:val="21"/>
              </w:rPr>
              <w:t xml:space="preserve"> </w:t>
            </w:r>
            <w:r w:rsidRPr="00EA36FA">
              <w:rPr>
                <w:szCs w:val="21"/>
              </w:rPr>
              <w:t>在国际首次将</w:t>
            </w:r>
            <w:proofErr w:type="spellStart"/>
            <w:r w:rsidRPr="00EA36FA">
              <w:rPr>
                <w:szCs w:val="21"/>
              </w:rPr>
              <w:t>Sharpless</w:t>
            </w:r>
            <w:proofErr w:type="spellEnd"/>
            <w:r w:rsidRPr="00EA36FA">
              <w:rPr>
                <w:szCs w:val="21"/>
              </w:rPr>
              <w:t>催化剂嫁接在纳米孔道内，实现了多相手性环氧化反应；发现了纳米孔道内的弱相互作用可以调变手性诱导能力</w:t>
            </w:r>
            <w:r w:rsidRPr="00EA36FA">
              <w:rPr>
                <w:rFonts w:hint="eastAsia"/>
                <w:szCs w:val="21"/>
              </w:rPr>
              <w:t>，</w:t>
            </w:r>
            <w:r w:rsidRPr="00EA36FA">
              <w:rPr>
                <w:szCs w:val="21"/>
              </w:rPr>
              <w:t>甚至可以导致产物的手性构型反转的现象，通过改变纳米空间的尺寸</w:t>
            </w:r>
            <w:r w:rsidRPr="00EA36FA">
              <w:rPr>
                <w:rFonts w:hint="eastAsia"/>
                <w:szCs w:val="21"/>
              </w:rPr>
              <w:t>和表面性质可以</w:t>
            </w:r>
            <w:r w:rsidRPr="00EA36FA">
              <w:rPr>
                <w:szCs w:val="21"/>
              </w:rPr>
              <w:t>显著提升</w:t>
            </w:r>
            <w:r w:rsidRPr="00EA36FA">
              <w:rPr>
                <w:rFonts w:hint="eastAsia"/>
                <w:szCs w:val="21"/>
              </w:rPr>
              <w:t>多相</w:t>
            </w:r>
            <w:r w:rsidRPr="00EA36FA">
              <w:rPr>
                <w:szCs w:val="21"/>
              </w:rPr>
              <w:t>手性催化</w:t>
            </w:r>
            <w:r w:rsidRPr="00EA36FA">
              <w:rPr>
                <w:rFonts w:hint="eastAsia"/>
                <w:szCs w:val="21"/>
              </w:rPr>
              <w:t>体系的手性选择性和催化活性</w:t>
            </w:r>
            <w:r w:rsidRPr="00EA36FA">
              <w:rPr>
                <w:szCs w:val="21"/>
              </w:rPr>
              <w:t>。为</w:t>
            </w:r>
            <w:r w:rsidRPr="00EA36FA">
              <w:rPr>
                <w:rFonts w:hint="eastAsia"/>
                <w:szCs w:val="21"/>
              </w:rPr>
              <w:t>发展高效</w:t>
            </w:r>
            <w:r w:rsidRPr="00EA36FA">
              <w:rPr>
                <w:szCs w:val="21"/>
              </w:rPr>
              <w:t>多相手性催化剂</w:t>
            </w:r>
            <w:r w:rsidRPr="00EA36FA">
              <w:rPr>
                <w:rFonts w:hint="eastAsia"/>
                <w:szCs w:val="21"/>
              </w:rPr>
              <w:t>及手性催化合成</w:t>
            </w:r>
            <w:r w:rsidRPr="00EA36FA">
              <w:rPr>
                <w:szCs w:val="21"/>
              </w:rPr>
              <w:t>提供了新途径。</w:t>
            </w:r>
          </w:p>
          <w:p w:rsidR="00EA36FA" w:rsidRPr="00EA36FA" w:rsidRDefault="00EA36FA" w:rsidP="00EA36FA">
            <w:pPr>
              <w:ind w:firstLineChars="200" w:firstLine="420"/>
              <w:rPr>
                <w:szCs w:val="21"/>
              </w:rPr>
            </w:pPr>
            <w:r w:rsidRPr="00EA36FA">
              <w:rPr>
                <w:rFonts w:ascii="宋体" w:hAnsi="宋体" w:cs="宋体" w:hint="eastAsia"/>
                <w:szCs w:val="21"/>
              </w:rPr>
              <w:t>②</w:t>
            </w:r>
            <w:r w:rsidRPr="00EA36FA">
              <w:rPr>
                <w:szCs w:val="21"/>
              </w:rPr>
              <w:t xml:space="preserve"> </w:t>
            </w:r>
            <w:r w:rsidRPr="00EA36FA">
              <w:rPr>
                <w:szCs w:val="21"/>
              </w:rPr>
              <w:t>在国际</w:t>
            </w:r>
            <w:r w:rsidRPr="00EA36FA">
              <w:rPr>
                <w:rFonts w:hint="eastAsia"/>
                <w:szCs w:val="21"/>
              </w:rPr>
              <w:t>上较早</w:t>
            </w:r>
            <w:r w:rsidRPr="00EA36FA">
              <w:rPr>
                <w:szCs w:val="21"/>
              </w:rPr>
              <w:t>发现了碳纳米管内的手性催化反应强化现象，包括碳纳米管内大幅度提升手性选择性和加</w:t>
            </w:r>
            <w:r w:rsidRPr="00EA36FA">
              <w:rPr>
                <w:rFonts w:hint="eastAsia"/>
                <w:szCs w:val="21"/>
              </w:rPr>
              <w:t>快</w:t>
            </w:r>
            <w:r w:rsidRPr="00EA36FA">
              <w:rPr>
                <w:szCs w:val="21"/>
              </w:rPr>
              <w:t>反应速度的现象，这为发展以碳纳米管为基质的多相手性催化剂开拓了一个新方向。</w:t>
            </w:r>
          </w:p>
          <w:p w:rsidR="00EA36FA" w:rsidRPr="00EA36FA" w:rsidRDefault="00EA36FA" w:rsidP="00EA36FA">
            <w:pPr>
              <w:ind w:firstLineChars="200" w:firstLine="420"/>
              <w:rPr>
                <w:szCs w:val="21"/>
              </w:rPr>
            </w:pPr>
            <w:r w:rsidRPr="00EA36FA">
              <w:rPr>
                <w:rFonts w:ascii="宋体" w:hAnsi="宋体" w:cs="宋体" w:hint="eastAsia"/>
                <w:szCs w:val="21"/>
              </w:rPr>
              <w:t>③</w:t>
            </w:r>
            <w:r w:rsidRPr="00EA36FA">
              <w:rPr>
                <w:szCs w:val="21"/>
              </w:rPr>
              <w:t xml:space="preserve"> </w:t>
            </w:r>
            <w:r w:rsidRPr="00EA36FA">
              <w:rPr>
                <w:szCs w:val="21"/>
              </w:rPr>
              <w:t>发现了纳米反应器中的手性催化剂</w:t>
            </w:r>
            <w:proofErr w:type="gramStart"/>
            <w:r w:rsidRPr="00EA36FA">
              <w:rPr>
                <w:szCs w:val="21"/>
              </w:rPr>
              <w:t>双分子</w:t>
            </w:r>
            <w:proofErr w:type="gramEnd"/>
            <w:r w:rsidRPr="00EA36FA">
              <w:rPr>
                <w:szCs w:val="21"/>
              </w:rPr>
              <w:t>耦合加速现象，</w:t>
            </w:r>
            <w:r w:rsidRPr="00EA36FA">
              <w:rPr>
                <w:rFonts w:hint="eastAsia"/>
                <w:szCs w:val="21"/>
              </w:rPr>
              <w:t>获</w:t>
            </w:r>
            <w:r w:rsidRPr="00EA36FA">
              <w:rPr>
                <w:szCs w:val="21"/>
              </w:rPr>
              <w:t>得比均</w:t>
            </w:r>
            <w:proofErr w:type="gramStart"/>
            <w:r w:rsidRPr="00EA36FA">
              <w:rPr>
                <w:szCs w:val="21"/>
              </w:rPr>
              <w:t>相分子</w:t>
            </w:r>
            <w:proofErr w:type="gramEnd"/>
            <w:r w:rsidRPr="00EA36FA">
              <w:rPr>
                <w:szCs w:val="21"/>
              </w:rPr>
              <w:t>催化剂更高的</w:t>
            </w:r>
            <w:r w:rsidRPr="00EA36FA">
              <w:rPr>
                <w:rFonts w:hint="eastAsia"/>
                <w:szCs w:val="21"/>
              </w:rPr>
              <w:t>催化活性</w:t>
            </w:r>
            <w:r w:rsidRPr="00EA36FA">
              <w:rPr>
                <w:szCs w:val="21"/>
              </w:rPr>
              <w:t>，改变了长期以来多相手性催化剂</w:t>
            </w:r>
            <w:r w:rsidRPr="00EA36FA">
              <w:rPr>
                <w:rFonts w:hint="eastAsia"/>
                <w:szCs w:val="21"/>
              </w:rPr>
              <w:t>手性选择性</w:t>
            </w:r>
            <w:r w:rsidRPr="00EA36FA">
              <w:rPr>
                <w:szCs w:val="21"/>
              </w:rPr>
              <w:t>和催化活性</w:t>
            </w:r>
            <w:r w:rsidRPr="00EA36FA">
              <w:rPr>
                <w:rFonts w:hint="eastAsia"/>
                <w:szCs w:val="21"/>
              </w:rPr>
              <w:t>较</w:t>
            </w:r>
            <w:r w:rsidRPr="00EA36FA">
              <w:rPr>
                <w:szCs w:val="21"/>
              </w:rPr>
              <w:t>低的局面</w:t>
            </w:r>
            <w:r w:rsidRPr="00EA36FA">
              <w:rPr>
                <w:rFonts w:hint="eastAsia"/>
                <w:szCs w:val="21"/>
              </w:rPr>
              <w:t>，开拓了纳米反应器中的高活性手性催化新技术</w:t>
            </w:r>
            <w:r w:rsidRPr="00EA36FA">
              <w:rPr>
                <w:szCs w:val="21"/>
              </w:rPr>
              <w:t>。</w:t>
            </w:r>
          </w:p>
          <w:p w:rsidR="00EA36FA" w:rsidRPr="00EA36FA" w:rsidRDefault="00EA36FA" w:rsidP="00EA36FA">
            <w:pPr>
              <w:ind w:firstLineChars="200" w:firstLine="420"/>
              <w:rPr>
                <w:szCs w:val="21"/>
              </w:rPr>
            </w:pPr>
            <w:r w:rsidRPr="00EA36FA">
              <w:rPr>
                <w:rFonts w:ascii="宋体" w:hAnsi="宋体" w:cs="宋体" w:hint="eastAsia"/>
                <w:szCs w:val="21"/>
              </w:rPr>
              <w:t>④</w:t>
            </w:r>
            <w:r w:rsidRPr="00EA36FA">
              <w:rPr>
                <w:szCs w:val="21"/>
              </w:rPr>
              <w:t xml:space="preserve"> </w:t>
            </w:r>
            <w:r w:rsidRPr="00EA36FA">
              <w:rPr>
                <w:szCs w:val="21"/>
              </w:rPr>
              <w:t>合成了新型手性有机</w:t>
            </w:r>
            <w:r w:rsidRPr="00EA36FA">
              <w:rPr>
                <w:szCs w:val="21"/>
              </w:rPr>
              <w:t>-</w:t>
            </w:r>
            <w:r w:rsidRPr="00EA36FA">
              <w:rPr>
                <w:szCs w:val="21"/>
              </w:rPr>
              <w:t>无机纳米孔材料，发展了构筑手性纳米反应器的方法，实现了分子催化剂</w:t>
            </w:r>
            <w:r w:rsidRPr="00EA36FA">
              <w:rPr>
                <w:rFonts w:hint="eastAsia"/>
                <w:szCs w:val="21"/>
              </w:rPr>
              <w:t>、</w:t>
            </w:r>
            <w:r w:rsidRPr="00EA36FA">
              <w:rPr>
                <w:szCs w:val="21"/>
              </w:rPr>
              <w:t>酶催化</w:t>
            </w:r>
            <w:proofErr w:type="gramStart"/>
            <w:r w:rsidRPr="00EA36FA">
              <w:rPr>
                <w:szCs w:val="21"/>
              </w:rPr>
              <w:t>剂</w:t>
            </w:r>
            <w:r w:rsidRPr="00EA36FA">
              <w:rPr>
                <w:rFonts w:hint="eastAsia"/>
                <w:szCs w:val="21"/>
              </w:rPr>
              <w:t>甚至</w:t>
            </w:r>
            <w:proofErr w:type="gramEnd"/>
            <w:r w:rsidRPr="00EA36FA">
              <w:rPr>
                <w:rFonts w:hint="eastAsia"/>
                <w:szCs w:val="21"/>
              </w:rPr>
              <w:t>纳米粒子催化剂</w:t>
            </w:r>
            <w:r w:rsidRPr="00EA36FA">
              <w:rPr>
                <w:szCs w:val="21"/>
              </w:rPr>
              <w:t>在纳米</w:t>
            </w:r>
            <w:proofErr w:type="gramStart"/>
            <w:r w:rsidRPr="00EA36FA">
              <w:rPr>
                <w:szCs w:val="21"/>
              </w:rPr>
              <w:t>限域空间</w:t>
            </w:r>
            <w:proofErr w:type="gramEnd"/>
            <w:r w:rsidRPr="00EA36FA">
              <w:rPr>
                <w:szCs w:val="21"/>
              </w:rPr>
              <w:t>内的组装，成为一种桥连多相和均相催化的普适方法。</w:t>
            </w:r>
          </w:p>
          <w:p w:rsidR="00115764" w:rsidRPr="00115764" w:rsidRDefault="00EA36FA" w:rsidP="00EA36FA">
            <w:pPr>
              <w:ind w:firstLineChars="200" w:firstLine="420"/>
              <w:rPr>
                <w:szCs w:val="21"/>
              </w:rPr>
            </w:pPr>
            <w:r w:rsidRPr="00EA36FA">
              <w:rPr>
                <w:szCs w:val="21"/>
              </w:rPr>
              <w:t>本项目系统研究了</w:t>
            </w:r>
            <w:r w:rsidRPr="00EA36FA">
              <w:rPr>
                <w:bCs/>
                <w:szCs w:val="21"/>
              </w:rPr>
              <w:t>多相手性催化剂中弱相互作用对手性选择性的影响</w:t>
            </w:r>
            <w:r w:rsidRPr="00EA36FA">
              <w:rPr>
                <w:szCs w:val="21"/>
              </w:rPr>
              <w:t>规律</w:t>
            </w:r>
            <w:r w:rsidRPr="00EA36FA">
              <w:rPr>
                <w:bCs/>
                <w:szCs w:val="21"/>
              </w:rPr>
              <w:t>，发现了</w:t>
            </w:r>
            <w:r w:rsidRPr="00EA36FA">
              <w:rPr>
                <w:szCs w:val="21"/>
              </w:rPr>
              <w:t>纳米孔道的</w:t>
            </w:r>
            <w:proofErr w:type="gramStart"/>
            <w:r w:rsidRPr="00EA36FA">
              <w:rPr>
                <w:szCs w:val="21"/>
              </w:rPr>
              <w:t>空间限域效应</w:t>
            </w:r>
            <w:proofErr w:type="gramEnd"/>
            <w:r w:rsidRPr="00EA36FA">
              <w:rPr>
                <w:szCs w:val="21"/>
              </w:rPr>
              <w:t>、富集效应和耦合反应加速效应促进手性催化活性和手性选择性的现象，发展了手性纳米反应器构建的新策略和新方法，提出了均相催化、多相催化和材料科学交叉领域的新概念和新方法，发展了多相手性催化新体系。这些成果对于</w:t>
            </w:r>
            <w:r w:rsidRPr="00EA36FA">
              <w:rPr>
                <w:rFonts w:hint="eastAsia"/>
                <w:szCs w:val="21"/>
              </w:rPr>
              <w:t>发展</w:t>
            </w:r>
            <w:r w:rsidRPr="00EA36FA">
              <w:rPr>
                <w:szCs w:val="21"/>
              </w:rPr>
              <w:t>多相手性催化</w:t>
            </w:r>
            <w:r w:rsidRPr="00EA36FA">
              <w:rPr>
                <w:rFonts w:hint="eastAsia"/>
                <w:szCs w:val="21"/>
              </w:rPr>
              <w:t>具</w:t>
            </w:r>
            <w:r w:rsidRPr="00EA36FA">
              <w:rPr>
                <w:szCs w:val="21"/>
              </w:rPr>
              <w:t>有重大的理论和实践意义，为高效多相手性催化体系的设计与合成奠定了理论基础。</w:t>
            </w:r>
            <w:r w:rsidR="00F159CC" w:rsidRPr="00EA36FA">
              <w:rPr>
                <w:szCs w:val="21"/>
              </w:rPr>
              <w:t>20</w:t>
            </w:r>
            <w:r w:rsidR="00F159CC" w:rsidRPr="00EA36FA">
              <w:rPr>
                <w:szCs w:val="21"/>
              </w:rPr>
              <w:t>篇主要论文共被他引</w:t>
            </w:r>
            <w:r w:rsidRPr="00EA36FA">
              <w:rPr>
                <w:rFonts w:hint="eastAsia"/>
                <w:szCs w:val="21"/>
              </w:rPr>
              <w:t>1647</w:t>
            </w:r>
            <w:r w:rsidR="00F159CC" w:rsidRPr="00EA36FA">
              <w:rPr>
                <w:szCs w:val="21"/>
              </w:rPr>
              <w:t>次，</w:t>
            </w:r>
            <w:r w:rsidR="00F159CC" w:rsidRPr="00EA36FA">
              <w:rPr>
                <w:szCs w:val="21"/>
              </w:rPr>
              <w:t xml:space="preserve">SCI </w:t>
            </w:r>
            <w:r w:rsidR="00F159CC" w:rsidRPr="00EA36FA">
              <w:rPr>
                <w:szCs w:val="21"/>
              </w:rPr>
              <w:t>他引</w:t>
            </w:r>
            <w:r w:rsidRPr="00EA36FA">
              <w:rPr>
                <w:rFonts w:hint="eastAsia"/>
                <w:szCs w:val="21"/>
              </w:rPr>
              <w:t>1594</w:t>
            </w:r>
            <w:r w:rsidR="00F159CC" w:rsidRPr="00EA36FA">
              <w:rPr>
                <w:szCs w:val="21"/>
              </w:rPr>
              <w:t xml:space="preserve"> </w:t>
            </w:r>
            <w:r w:rsidR="00F159CC" w:rsidRPr="00EA36FA">
              <w:rPr>
                <w:szCs w:val="21"/>
              </w:rPr>
              <w:t>次；</w:t>
            </w:r>
            <w:r w:rsidR="00F159CC" w:rsidRPr="00EA36FA">
              <w:rPr>
                <w:szCs w:val="21"/>
              </w:rPr>
              <w:t xml:space="preserve">8 </w:t>
            </w:r>
            <w:proofErr w:type="gramStart"/>
            <w:r w:rsidR="00F159CC" w:rsidRPr="00EA36FA">
              <w:rPr>
                <w:szCs w:val="21"/>
              </w:rPr>
              <w:t>篇代表</w:t>
            </w:r>
            <w:proofErr w:type="gramEnd"/>
            <w:r w:rsidR="00F159CC" w:rsidRPr="00EA36FA">
              <w:rPr>
                <w:szCs w:val="21"/>
              </w:rPr>
              <w:t>论文共被他引</w:t>
            </w:r>
            <w:r w:rsidRPr="00EA36FA">
              <w:rPr>
                <w:rFonts w:hint="eastAsia"/>
                <w:szCs w:val="21"/>
              </w:rPr>
              <w:t>951</w:t>
            </w:r>
            <w:r w:rsidR="00F159CC" w:rsidRPr="00EA36FA">
              <w:rPr>
                <w:szCs w:val="21"/>
              </w:rPr>
              <w:t xml:space="preserve"> </w:t>
            </w:r>
            <w:r w:rsidR="00F159CC" w:rsidRPr="00EA36FA">
              <w:rPr>
                <w:szCs w:val="21"/>
              </w:rPr>
              <w:t>次，</w:t>
            </w:r>
            <w:r w:rsidR="00F159CC" w:rsidRPr="00EA36FA">
              <w:rPr>
                <w:szCs w:val="21"/>
              </w:rPr>
              <w:t xml:space="preserve">SCI </w:t>
            </w:r>
            <w:r w:rsidR="00F159CC" w:rsidRPr="00EA36FA">
              <w:rPr>
                <w:szCs w:val="21"/>
              </w:rPr>
              <w:t>他引</w:t>
            </w:r>
            <w:r w:rsidRPr="00EA36FA">
              <w:rPr>
                <w:rFonts w:hint="eastAsia"/>
                <w:szCs w:val="21"/>
              </w:rPr>
              <w:t>921</w:t>
            </w:r>
            <w:r w:rsidR="00F159CC" w:rsidRPr="00EA36FA">
              <w:rPr>
                <w:szCs w:val="21"/>
              </w:rPr>
              <w:t xml:space="preserve"> </w:t>
            </w:r>
            <w:r w:rsidR="00F159CC" w:rsidRPr="00EA36FA">
              <w:rPr>
                <w:szCs w:val="21"/>
              </w:rPr>
              <w:t>次；单篇最高他引</w:t>
            </w:r>
            <w:r w:rsidR="00F159CC" w:rsidRPr="00EA36FA">
              <w:rPr>
                <w:rFonts w:hint="eastAsia"/>
                <w:szCs w:val="21"/>
              </w:rPr>
              <w:t>259</w:t>
            </w:r>
            <w:r w:rsidR="00F159CC" w:rsidRPr="00EA36FA">
              <w:rPr>
                <w:szCs w:val="21"/>
              </w:rPr>
              <w:t>次，</w:t>
            </w:r>
            <w:r w:rsidR="00F159CC" w:rsidRPr="00EA36FA">
              <w:rPr>
                <w:szCs w:val="21"/>
              </w:rPr>
              <w:t xml:space="preserve">SCI </w:t>
            </w:r>
            <w:r w:rsidR="00F159CC" w:rsidRPr="00EA36FA">
              <w:rPr>
                <w:szCs w:val="21"/>
              </w:rPr>
              <w:t>他引</w:t>
            </w:r>
            <w:r w:rsidR="00F159CC" w:rsidRPr="00EA36FA">
              <w:rPr>
                <w:rFonts w:hint="eastAsia"/>
                <w:szCs w:val="21"/>
              </w:rPr>
              <w:t>249</w:t>
            </w:r>
            <w:r w:rsidR="00F159CC" w:rsidRPr="00EA36FA">
              <w:rPr>
                <w:szCs w:val="21"/>
              </w:rPr>
              <w:t xml:space="preserve"> </w:t>
            </w:r>
            <w:r w:rsidR="00F159CC" w:rsidRPr="00EA36FA">
              <w:rPr>
                <w:szCs w:val="21"/>
              </w:rPr>
              <w:t>次；他引超</w:t>
            </w:r>
            <w:r w:rsidR="00F159CC" w:rsidRPr="00EA36FA">
              <w:rPr>
                <w:szCs w:val="21"/>
              </w:rPr>
              <w:t xml:space="preserve">100 </w:t>
            </w:r>
            <w:r w:rsidR="00F159CC" w:rsidRPr="00EA36FA">
              <w:rPr>
                <w:szCs w:val="21"/>
              </w:rPr>
              <w:t>次的论文</w:t>
            </w:r>
            <w:r w:rsidR="00F159CC" w:rsidRPr="00EA36FA">
              <w:rPr>
                <w:szCs w:val="21"/>
              </w:rPr>
              <w:t xml:space="preserve"> </w:t>
            </w:r>
            <w:r w:rsidR="00F159CC" w:rsidRPr="00EA36FA">
              <w:rPr>
                <w:rFonts w:hint="eastAsia"/>
                <w:szCs w:val="21"/>
              </w:rPr>
              <w:t>6</w:t>
            </w:r>
            <w:r w:rsidR="00F159CC" w:rsidRPr="00EA36FA">
              <w:rPr>
                <w:szCs w:val="21"/>
              </w:rPr>
              <w:t xml:space="preserve"> </w:t>
            </w:r>
            <w:r w:rsidR="00F159CC" w:rsidRPr="00EA36FA">
              <w:rPr>
                <w:szCs w:val="21"/>
              </w:rPr>
              <w:t>篇</w:t>
            </w:r>
            <w:r w:rsidR="00F159CC" w:rsidRPr="00EA36FA">
              <w:rPr>
                <w:rFonts w:hint="eastAsia"/>
                <w:szCs w:val="21"/>
              </w:rPr>
              <w:t>；</w:t>
            </w:r>
            <w:r w:rsidR="00F159CC" w:rsidRPr="00EA36FA">
              <w:rPr>
                <w:szCs w:val="21"/>
              </w:rPr>
              <w:t>应邀主编了第一部有关均多相催化之间关联的专著</w:t>
            </w:r>
            <w:r w:rsidR="00F159CC" w:rsidRPr="00EA36FA">
              <w:rPr>
                <w:rFonts w:hint="eastAsia"/>
                <w:szCs w:val="21"/>
              </w:rPr>
              <w:t>“</w:t>
            </w:r>
            <w:r w:rsidR="00F159CC" w:rsidRPr="00EA36FA">
              <w:rPr>
                <w:szCs w:val="21"/>
              </w:rPr>
              <w:t>Bridging homogeneous and heterogeneous catalysis</w:t>
            </w:r>
            <w:r w:rsidR="00F159CC" w:rsidRPr="00EA36FA">
              <w:rPr>
                <w:rFonts w:hint="eastAsia"/>
                <w:szCs w:val="21"/>
              </w:rPr>
              <w:t>”（</w:t>
            </w:r>
            <w:proofErr w:type="spellStart"/>
            <w:r w:rsidR="00F159CC" w:rsidRPr="00EA36FA">
              <w:rPr>
                <w:szCs w:val="21"/>
              </w:rPr>
              <w:t>Wiely</w:t>
            </w:r>
            <w:proofErr w:type="spellEnd"/>
            <w:r w:rsidR="00F159CC" w:rsidRPr="00EA36FA">
              <w:rPr>
                <w:szCs w:val="21"/>
              </w:rPr>
              <w:t xml:space="preserve"> </w:t>
            </w:r>
            <w:r w:rsidR="00F159CC" w:rsidRPr="00EA36FA">
              <w:rPr>
                <w:szCs w:val="21"/>
              </w:rPr>
              <w:t>出版社出版</w:t>
            </w:r>
            <w:r w:rsidR="00F159CC" w:rsidRPr="00EA36FA">
              <w:rPr>
                <w:rFonts w:hint="eastAsia"/>
                <w:szCs w:val="21"/>
              </w:rPr>
              <w:t>）</w:t>
            </w:r>
            <w:r w:rsidR="00F159CC" w:rsidRPr="00EA36FA">
              <w:rPr>
                <w:szCs w:val="21"/>
              </w:rPr>
              <w:t>；获得授权发明专利</w:t>
            </w:r>
            <w:r w:rsidR="00F159CC" w:rsidRPr="00EA36FA">
              <w:rPr>
                <w:szCs w:val="21"/>
              </w:rPr>
              <w:t>10</w:t>
            </w:r>
            <w:r w:rsidR="00F159CC" w:rsidRPr="00EA36FA">
              <w:rPr>
                <w:szCs w:val="21"/>
              </w:rPr>
              <w:t>件</w:t>
            </w:r>
            <w:r w:rsidR="00F159CC" w:rsidRPr="00EA36FA">
              <w:rPr>
                <w:rFonts w:hint="eastAsia"/>
                <w:szCs w:val="21"/>
              </w:rPr>
              <w:t>；</w:t>
            </w:r>
            <w:r w:rsidR="00F159CC" w:rsidRPr="00EA36FA">
              <w:rPr>
                <w:szCs w:val="21"/>
              </w:rPr>
              <w:t>应邀在本领域的系列重要国际会议上做大会特邀报告和主题报告</w:t>
            </w:r>
            <w:r w:rsidR="00F159CC" w:rsidRPr="00EA36FA">
              <w:rPr>
                <w:szCs w:val="21"/>
              </w:rPr>
              <w:t>20</w:t>
            </w:r>
            <w:r w:rsidR="00F159CC" w:rsidRPr="00EA36FA">
              <w:rPr>
                <w:szCs w:val="21"/>
              </w:rPr>
              <w:t>余次，如在国际催化大会上做大会特邀报告</w:t>
            </w:r>
            <w:r w:rsidR="00F159CC" w:rsidRPr="00EA36FA">
              <w:rPr>
                <w:rFonts w:hint="eastAsia"/>
                <w:szCs w:val="21"/>
              </w:rPr>
              <w:t>（</w:t>
            </w:r>
            <w:r w:rsidR="00F159CC" w:rsidRPr="00EA36FA">
              <w:rPr>
                <w:szCs w:val="21"/>
              </w:rPr>
              <w:t>这是我国科学家第一次在此大会上做大会报告</w:t>
            </w:r>
            <w:r w:rsidR="00F159CC" w:rsidRPr="00EA36FA">
              <w:rPr>
                <w:rFonts w:hint="eastAsia"/>
                <w:szCs w:val="21"/>
              </w:rPr>
              <w:t>）</w:t>
            </w:r>
            <w:r w:rsidR="00F159CC" w:rsidRPr="00EA36FA">
              <w:rPr>
                <w:szCs w:val="21"/>
              </w:rPr>
              <w:t>，在美国高登会议上做专题报告，</w:t>
            </w:r>
            <w:r w:rsidRPr="00EA36FA">
              <w:rPr>
                <w:szCs w:val="21"/>
              </w:rPr>
              <w:t>将</w:t>
            </w:r>
            <w:r w:rsidR="00F159CC" w:rsidRPr="00EA36FA">
              <w:rPr>
                <w:szCs w:val="21"/>
              </w:rPr>
              <w:t>在</w:t>
            </w:r>
            <w:r w:rsidR="00F159CC" w:rsidRPr="00EA36FA">
              <w:rPr>
                <w:szCs w:val="21"/>
              </w:rPr>
              <w:t>2015</w:t>
            </w:r>
            <w:r w:rsidR="00F159CC" w:rsidRPr="00EA36FA">
              <w:rPr>
                <w:szCs w:val="21"/>
              </w:rPr>
              <w:t>年</w:t>
            </w:r>
            <w:r>
              <w:rPr>
                <w:rFonts w:hint="eastAsia"/>
                <w:szCs w:val="21"/>
              </w:rPr>
              <w:t>7</w:t>
            </w:r>
            <w:r>
              <w:rPr>
                <w:rFonts w:hint="eastAsia"/>
                <w:szCs w:val="21"/>
              </w:rPr>
              <w:t>月</w:t>
            </w:r>
            <w:r w:rsidR="00F159CC" w:rsidRPr="00EA36FA">
              <w:rPr>
                <w:szCs w:val="21"/>
              </w:rPr>
              <w:t>举行的国际均多相催化论坛做大会报告</w:t>
            </w:r>
            <w:r w:rsidR="00F159CC" w:rsidRPr="00EA36FA">
              <w:rPr>
                <w:rFonts w:hint="eastAsia"/>
                <w:szCs w:val="21"/>
              </w:rPr>
              <w:t>；</w:t>
            </w:r>
            <w:r w:rsidR="00F159CC" w:rsidRPr="00EA36FA">
              <w:rPr>
                <w:szCs w:val="21"/>
              </w:rPr>
              <w:t>获得国际催化奖</w:t>
            </w:r>
            <w:r w:rsidR="00F159CC" w:rsidRPr="00EA36FA">
              <w:rPr>
                <w:rFonts w:hint="eastAsia"/>
                <w:szCs w:val="21"/>
              </w:rPr>
              <w:t>（</w:t>
            </w:r>
            <w:r w:rsidR="00F159CC" w:rsidRPr="00EA36FA">
              <w:rPr>
                <w:szCs w:val="21"/>
              </w:rPr>
              <w:t>4</w:t>
            </w:r>
            <w:r w:rsidR="00F159CC" w:rsidRPr="00EA36FA">
              <w:rPr>
                <w:szCs w:val="21"/>
              </w:rPr>
              <w:t>年一次，每次一人，这是中国科学家第一次获此荣誉</w:t>
            </w:r>
            <w:r w:rsidR="00F159CC" w:rsidRPr="00EA36FA">
              <w:rPr>
                <w:rFonts w:hint="eastAsia"/>
                <w:szCs w:val="21"/>
              </w:rPr>
              <w:t>）</w:t>
            </w:r>
            <w:r w:rsidR="00F159CC" w:rsidRPr="00EA36FA">
              <w:rPr>
                <w:szCs w:val="21"/>
              </w:rPr>
              <w:t>和中国催化成就奖</w:t>
            </w:r>
            <w:r w:rsidR="00F159CC" w:rsidRPr="00EA36FA">
              <w:rPr>
                <w:rFonts w:hint="eastAsia"/>
                <w:szCs w:val="21"/>
              </w:rPr>
              <w:t>；</w:t>
            </w:r>
            <w:r w:rsidR="00F159CC" w:rsidRPr="00EA36FA">
              <w:rPr>
                <w:szCs w:val="21"/>
              </w:rPr>
              <w:t>研究工作多次被国内外同行和美</w:t>
            </w:r>
            <w:r w:rsidR="00F159CC" w:rsidRPr="00EA36FA">
              <w:rPr>
                <w:szCs w:val="21"/>
              </w:rPr>
              <w:lastRenderedPageBreak/>
              <w:t>国</w:t>
            </w:r>
            <w:r w:rsidR="00F159CC" w:rsidRPr="00EA36FA">
              <w:rPr>
                <w:szCs w:val="21"/>
              </w:rPr>
              <w:t>C&amp;E News</w:t>
            </w:r>
            <w:r w:rsidR="00F159CC" w:rsidRPr="00EA36FA">
              <w:rPr>
                <w:rFonts w:hint="eastAsia"/>
                <w:szCs w:val="21"/>
              </w:rPr>
              <w:t>（</w:t>
            </w:r>
            <w:r w:rsidR="00F159CC" w:rsidRPr="00EA36FA">
              <w:rPr>
                <w:szCs w:val="21"/>
              </w:rPr>
              <w:t>美国化学工程新闻</w:t>
            </w:r>
            <w:r w:rsidR="00F159CC" w:rsidRPr="00EA36FA">
              <w:rPr>
                <w:rFonts w:hint="eastAsia"/>
                <w:szCs w:val="21"/>
              </w:rPr>
              <w:t>）</w:t>
            </w:r>
            <w:r w:rsidR="00F159CC" w:rsidRPr="00EA36FA">
              <w:rPr>
                <w:szCs w:val="21"/>
              </w:rPr>
              <w:t>关注和</w:t>
            </w:r>
            <w:r w:rsidR="00F159CC" w:rsidRPr="00EA36FA">
              <w:rPr>
                <w:szCs w:val="21"/>
              </w:rPr>
              <w:t>Highlight</w:t>
            </w:r>
            <w:r w:rsidR="00F159CC" w:rsidRPr="00EA36FA">
              <w:rPr>
                <w:szCs w:val="21"/>
              </w:rPr>
              <w:t>，在国际学术界产生了重要影响，成为我国在国际催化界的标志性成果之一。</w:t>
            </w:r>
          </w:p>
        </w:tc>
      </w:tr>
      <w:tr w:rsidR="00115764" w:rsidRPr="00115764" w:rsidTr="00B34705">
        <w:trPr>
          <w:trHeight w:val="617"/>
        </w:trPr>
        <w:tc>
          <w:tcPr>
            <w:tcW w:w="1384" w:type="dxa"/>
            <w:gridSpan w:val="2"/>
            <w:vAlign w:val="center"/>
          </w:tcPr>
          <w:p w:rsidR="00115764" w:rsidRPr="002C370F" w:rsidRDefault="00115764" w:rsidP="002C370F">
            <w:pPr>
              <w:rPr>
                <w:rFonts w:ascii="宋体" w:hAnsi="宋体"/>
                <w:szCs w:val="21"/>
              </w:rPr>
            </w:pPr>
            <w:r w:rsidRPr="002C370F">
              <w:rPr>
                <w:rFonts w:ascii="宋体" w:hAnsi="宋体" w:hint="eastAsia"/>
                <w:szCs w:val="21"/>
              </w:rPr>
              <w:lastRenderedPageBreak/>
              <w:t>完成人情况表</w:t>
            </w:r>
          </w:p>
        </w:tc>
        <w:tc>
          <w:tcPr>
            <w:tcW w:w="7780" w:type="dxa"/>
            <w:gridSpan w:val="10"/>
            <w:vAlign w:val="center"/>
          </w:tcPr>
          <w:p w:rsidR="005E404D" w:rsidRPr="002C370F" w:rsidRDefault="002D6FBE" w:rsidP="002C370F">
            <w:pPr>
              <w:ind w:firstLineChars="200" w:firstLine="420"/>
              <w:rPr>
                <w:szCs w:val="21"/>
              </w:rPr>
            </w:pPr>
            <w:r w:rsidRPr="002C370F">
              <w:rPr>
                <w:rFonts w:hint="eastAsia"/>
                <w:szCs w:val="21"/>
              </w:rPr>
              <w:t>李灿、</w:t>
            </w:r>
            <w:r w:rsidRPr="002C370F">
              <w:rPr>
                <w:rFonts w:hint="eastAsia"/>
                <w:szCs w:val="21"/>
              </w:rPr>
              <w:t>1</w:t>
            </w:r>
            <w:r w:rsidR="005E404D" w:rsidRPr="002C370F">
              <w:rPr>
                <w:rFonts w:hint="eastAsia"/>
                <w:szCs w:val="21"/>
              </w:rPr>
              <w:t>、研究员，</w:t>
            </w:r>
            <w:r w:rsidRPr="002C370F">
              <w:rPr>
                <w:rFonts w:hint="eastAsia"/>
                <w:szCs w:val="21"/>
              </w:rPr>
              <w:t>院士、中国科学院大连化学物理研究所、中国科学院大连化学物理研究所</w:t>
            </w:r>
            <w:r w:rsidR="002C370F" w:rsidRPr="002C370F">
              <w:rPr>
                <w:rFonts w:hint="eastAsia"/>
                <w:szCs w:val="21"/>
              </w:rPr>
              <w:t>、作为项目负责人主要负责项目学术思想、研究方向的讨论确定，研究内容、实验方案的设计规划，科学问题、技术难点的学术指导，人才队伍、实验条件的组织保障。本人是全部代表性论文的通讯作者，对本项目的四个重要发现点均做出了重要贡献、</w:t>
            </w:r>
            <w:r w:rsidR="002C370F" w:rsidRPr="002C370F">
              <w:rPr>
                <w:szCs w:val="21"/>
              </w:rPr>
              <w:t>1999</w:t>
            </w:r>
            <w:r w:rsidR="002C370F" w:rsidRPr="002C370F">
              <w:rPr>
                <w:rFonts w:hint="eastAsia"/>
                <w:szCs w:val="21"/>
              </w:rPr>
              <w:t>年“紫外拉曼光谱仪研制和在催化研究中的应用”获国家技术发明二等奖、</w:t>
            </w:r>
            <w:r w:rsidR="002C370F" w:rsidRPr="002C370F">
              <w:rPr>
                <w:rFonts w:hint="eastAsia"/>
                <w:szCs w:val="21"/>
              </w:rPr>
              <w:t>2011</w:t>
            </w:r>
            <w:r w:rsidR="002C370F" w:rsidRPr="002C370F">
              <w:rPr>
                <w:rFonts w:hint="eastAsia"/>
                <w:szCs w:val="21"/>
              </w:rPr>
              <w:t>年“催化材料的紫外拉曼光谱研究”获国家自然科学二等奖</w:t>
            </w:r>
            <w:r w:rsidRPr="002C370F">
              <w:rPr>
                <w:rFonts w:hint="eastAsia"/>
                <w:szCs w:val="21"/>
              </w:rPr>
              <w:t>；</w:t>
            </w:r>
          </w:p>
          <w:p w:rsidR="005E404D" w:rsidRPr="002C370F" w:rsidRDefault="002D6FBE" w:rsidP="002C370F">
            <w:pPr>
              <w:ind w:firstLineChars="200" w:firstLine="420"/>
              <w:rPr>
                <w:szCs w:val="21"/>
              </w:rPr>
            </w:pPr>
            <w:r w:rsidRPr="002C370F">
              <w:rPr>
                <w:rFonts w:hint="eastAsia"/>
                <w:szCs w:val="21"/>
              </w:rPr>
              <w:t>杨启华、</w:t>
            </w:r>
            <w:r w:rsidRPr="002C370F">
              <w:rPr>
                <w:rFonts w:hint="eastAsia"/>
                <w:szCs w:val="21"/>
              </w:rPr>
              <w:t>2</w:t>
            </w:r>
            <w:r w:rsidRPr="002C370F">
              <w:rPr>
                <w:rFonts w:hint="eastAsia"/>
                <w:szCs w:val="21"/>
              </w:rPr>
              <w:t>、研究员、中国科学院大连化学物理研究所、中国科学院大连化学物理研究所</w:t>
            </w:r>
            <w:r w:rsidR="002C370F" w:rsidRPr="002C370F">
              <w:rPr>
                <w:rFonts w:hint="eastAsia"/>
                <w:szCs w:val="21"/>
              </w:rPr>
              <w:t>、作为项目主要完成人参与了项目重要科学发现</w:t>
            </w:r>
            <w:r w:rsidR="002C370F" w:rsidRPr="002C370F">
              <w:rPr>
                <w:rFonts w:hint="eastAsia"/>
                <w:szCs w:val="21"/>
              </w:rPr>
              <w:t>3</w:t>
            </w:r>
            <w:r w:rsidR="002C370F" w:rsidRPr="002C370F">
              <w:rPr>
                <w:rFonts w:hint="eastAsia"/>
                <w:szCs w:val="21"/>
              </w:rPr>
              <w:t>和</w:t>
            </w:r>
            <w:r w:rsidR="002C370F" w:rsidRPr="002C370F">
              <w:rPr>
                <w:rFonts w:hint="eastAsia"/>
                <w:szCs w:val="21"/>
              </w:rPr>
              <w:t>4</w:t>
            </w:r>
            <w:r w:rsidR="002C370F" w:rsidRPr="002C370F">
              <w:rPr>
                <w:rFonts w:hint="eastAsia"/>
                <w:szCs w:val="21"/>
              </w:rPr>
              <w:t>的学术思想、研究方向的讨论确定，研究内容、实验方案的设计规划，科学问题、技术难点的学术指导。对重要科学发现</w:t>
            </w:r>
            <w:r w:rsidR="002C370F" w:rsidRPr="002C370F">
              <w:rPr>
                <w:rFonts w:hint="eastAsia"/>
                <w:szCs w:val="21"/>
              </w:rPr>
              <w:t>3</w:t>
            </w:r>
            <w:r w:rsidR="002C370F" w:rsidRPr="002C370F">
              <w:rPr>
                <w:rFonts w:hint="eastAsia"/>
                <w:szCs w:val="21"/>
              </w:rPr>
              <w:t>和</w:t>
            </w:r>
            <w:r w:rsidR="002C370F" w:rsidRPr="002C370F">
              <w:rPr>
                <w:rFonts w:hint="eastAsia"/>
                <w:szCs w:val="21"/>
              </w:rPr>
              <w:t>4</w:t>
            </w:r>
            <w:r w:rsidR="002C370F" w:rsidRPr="002C370F">
              <w:rPr>
                <w:rFonts w:hint="eastAsia"/>
                <w:szCs w:val="21"/>
              </w:rPr>
              <w:t>做出了重要贡献，是代表性论文</w:t>
            </w:r>
            <w:r w:rsidR="009B2412">
              <w:rPr>
                <w:rFonts w:hint="eastAsia"/>
                <w:szCs w:val="21"/>
              </w:rPr>
              <w:t>6</w:t>
            </w:r>
            <w:r w:rsidR="002C370F" w:rsidRPr="002C370F">
              <w:rPr>
                <w:rFonts w:hint="eastAsia"/>
                <w:szCs w:val="21"/>
              </w:rPr>
              <w:t>的通讯作者和代表性论文</w:t>
            </w:r>
            <w:r w:rsidR="009B2412">
              <w:rPr>
                <w:rFonts w:hint="eastAsia"/>
                <w:szCs w:val="21"/>
              </w:rPr>
              <w:t>2</w:t>
            </w:r>
            <w:r w:rsidR="002C370F" w:rsidRPr="002C370F">
              <w:rPr>
                <w:rFonts w:hint="eastAsia"/>
                <w:szCs w:val="21"/>
              </w:rPr>
              <w:t>的第一作者、</w:t>
            </w:r>
            <w:r w:rsidR="002C370F" w:rsidRPr="002C370F">
              <w:rPr>
                <w:rFonts w:hint="eastAsia"/>
                <w:szCs w:val="21"/>
              </w:rPr>
              <w:t>2011</w:t>
            </w:r>
            <w:r w:rsidR="002C370F" w:rsidRPr="002C370F">
              <w:rPr>
                <w:rFonts w:hint="eastAsia"/>
                <w:szCs w:val="21"/>
              </w:rPr>
              <w:t>年“催化材料的紫外拉曼光谱研究”获国家自然科学二等奖</w:t>
            </w:r>
            <w:r w:rsidRPr="002C370F">
              <w:rPr>
                <w:rFonts w:hint="eastAsia"/>
                <w:szCs w:val="21"/>
              </w:rPr>
              <w:t>；</w:t>
            </w:r>
          </w:p>
          <w:p w:rsidR="005E404D" w:rsidRPr="002C370F" w:rsidRDefault="002D6FBE" w:rsidP="002C370F">
            <w:pPr>
              <w:ind w:firstLineChars="200" w:firstLine="420"/>
              <w:rPr>
                <w:szCs w:val="21"/>
              </w:rPr>
            </w:pPr>
            <w:r w:rsidRPr="002C370F">
              <w:rPr>
                <w:rFonts w:hint="eastAsia"/>
                <w:szCs w:val="21"/>
              </w:rPr>
              <w:t>杨恒权、</w:t>
            </w:r>
            <w:r w:rsidRPr="002C370F">
              <w:rPr>
                <w:rFonts w:hint="eastAsia"/>
                <w:szCs w:val="21"/>
              </w:rPr>
              <w:t>3</w:t>
            </w:r>
            <w:r w:rsidRPr="002C370F">
              <w:rPr>
                <w:rFonts w:hint="eastAsia"/>
                <w:szCs w:val="21"/>
              </w:rPr>
              <w:t>、教授、山西大学、中国科学院大连化学物理研究所</w:t>
            </w:r>
            <w:r w:rsidR="002C370F" w:rsidRPr="002C370F">
              <w:rPr>
                <w:rFonts w:hint="eastAsia"/>
                <w:szCs w:val="21"/>
              </w:rPr>
              <w:t>、作为项目主要完成人参与项目重要科学发现</w:t>
            </w:r>
            <w:r w:rsidR="002C370F" w:rsidRPr="002C370F">
              <w:rPr>
                <w:rFonts w:hint="eastAsia"/>
                <w:szCs w:val="21"/>
              </w:rPr>
              <w:t>3</w:t>
            </w:r>
            <w:r w:rsidR="002C370F" w:rsidRPr="002C370F">
              <w:rPr>
                <w:rFonts w:hint="eastAsia"/>
                <w:szCs w:val="21"/>
              </w:rPr>
              <w:t>和</w:t>
            </w:r>
            <w:r w:rsidR="002C370F" w:rsidRPr="002C370F">
              <w:rPr>
                <w:rFonts w:hint="eastAsia"/>
                <w:szCs w:val="21"/>
              </w:rPr>
              <w:t>4</w:t>
            </w:r>
            <w:r w:rsidR="002C370F" w:rsidRPr="002C370F">
              <w:rPr>
                <w:rFonts w:hint="eastAsia"/>
                <w:szCs w:val="21"/>
              </w:rPr>
              <w:t>研究内容、实验方案的设计规划，是代表性论文</w:t>
            </w:r>
            <w:r w:rsidR="009B2412">
              <w:rPr>
                <w:rFonts w:hint="eastAsia"/>
                <w:szCs w:val="21"/>
              </w:rPr>
              <w:t>6</w:t>
            </w:r>
            <w:r w:rsidR="002C370F" w:rsidRPr="002C370F">
              <w:rPr>
                <w:rFonts w:hint="eastAsia"/>
                <w:szCs w:val="21"/>
              </w:rPr>
              <w:t>的第一作者</w:t>
            </w:r>
            <w:r w:rsidRPr="002C370F">
              <w:rPr>
                <w:rFonts w:hint="eastAsia"/>
                <w:szCs w:val="21"/>
              </w:rPr>
              <w:t>；</w:t>
            </w:r>
          </w:p>
          <w:p w:rsidR="005E404D" w:rsidRPr="002C370F" w:rsidRDefault="002D6FBE" w:rsidP="002C370F">
            <w:pPr>
              <w:ind w:firstLineChars="200" w:firstLine="420"/>
              <w:rPr>
                <w:szCs w:val="21"/>
              </w:rPr>
            </w:pPr>
            <w:r w:rsidRPr="002C370F">
              <w:rPr>
                <w:rFonts w:hint="eastAsia"/>
                <w:szCs w:val="21"/>
              </w:rPr>
              <w:t>张慧东、</w:t>
            </w:r>
            <w:r w:rsidRPr="002C370F">
              <w:rPr>
                <w:rFonts w:hint="eastAsia"/>
                <w:szCs w:val="21"/>
              </w:rPr>
              <w:t>4</w:t>
            </w:r>
            <w:r w:rsidRPr="002C370F">
              <w:rPr>
                <w:rFonts w:hint="eastAsia"/>
                <w:szCs w:val="21"/>
              </w:rPr>
              <w:t>、</w:t>
            </w:r>
            <w:r w:rsidR="002C370F" w:rsidRPr="002C370F">
              <w:rPr>
                <w:rFonts w:hint="eastAsia"/>
                <w:szCs w:val="21"/>
              </w:rPr>
              <w:t>教授、</w:t>
            </w:r>
            <w:r w:rsidRPr="002C370F">
              <w:rPr>
                <w:rFonts w:hint="eastAsia"/>
                <w:szCs w:val="21"/>
              </w:rPr>
              <w:t>中国人民解放军第三军医大学、中国科学院大连化学物理研究所</w:t>
            </w:r>
            <w:r w:rsidR="002C370F" w:rsidRPr="002C370F">
              <w:rPr>
                <w:rFonts w:hint="eastAsia"/>
                <w:szCs w:val="21"/>
              </w:rPr>
              <w:t>、作为项目主要完成人参与项目重要科学发现</w:t>
            </w:r>
            <w:r w:rsidR="002C370F" w:rsidRPr="002C370F">
              <w:rPr>
                <w:rFonts w:hint="eastAsia"/>
                <w:szCs w:val="21"/>
              </w:rPr>
              <w:t>1</w:t>
            </w:r>
            <w:r w:rsidR="002C370F" w:rsidRPr="002C370F">
              <w:rPr>
                <w:rFonts w:hint="eastAsia"/>
                <w:szCs w:val="21"/>
              </w:rPr>
              <w:t>的研究内容、实验方案的设计规划，是代表性论文</w:t>
            </w:r>
            <w:r w:rsidR="009B2412">
              <w:rPr>
                <w:rFonts w:hint="eastAsia"/>
                <w:szCs w:val="21"/>
              </w:rPr>
              <w:t>3,5</w:t>
            </w:r>
            <w:r w:rsidR="002C370F" w:rsidRPr="002C370F">
              <w:rPr>
                <w:rFonts w:hint="eastAsia"/>
                <w:szCs w:val="21"/>
              </w:rPr>
              <w:t>的第一作者</w:t>
            </w:r>
            <w:r w:rsidRPr="002C370F">
              <w:rPr>
                <w:rFonts w:hint="eastAsia"/>
                <w:szCs w:val="21"/>
              </w:rPr>
              <w:t>；</w:t>
            </w:r>
          </w:p>
          <w:p w:rsidR="00115764" w:rsidRPr="001A64DF" w:rsidRDefault="002D6FBE" w:rsidP="001A64DF">
            <w:pPr>
              <w:ind w:firstLineChars="200" w:firstLine="420"/>
              <w:rPr>
                <w:szCs w:val="21"/>
              </w:rPr>
            </w:pPr>
            <w:r w:rsidRPr="002C370F">
              <w:rPr>
                <w:rFonts w:hint="eastAsia"/>
                <w:szCs w:val="21"/>
              </w:rPr>
              <w:t>陈志</w:t>
            </w:r>
            <w:proofErr w:type="gramStart"/>
            <w:r w:rsidRPr="002C370F">
              <w:rPr>
                <w:rFonts w:hint="eastAsia"/>
                <w:szCs w:val="21"/>
              </w:rPr>
              <w:t>坚</w:t>
            </w:r>
            <w:proofErr w:type="gramEnd"/>
            <w:r w:rsidRPr="002C370F">
              <w:rPr>
                <w:rFonts w:hint="eastAsia"/>
                <w:szCs w:val="21"/>
              </w:rPr>
              <w:t>、</w:t>
            </w:r>
            <w:r w:rsidRPr="002C370F">
              <w:rPr>
                <w:rFonts w:hint="eastAsia"/>
                <w:szCs w:val="21"/>
              </w:rPr>
              <w:t>5</w:t>
            </w:r>
            <w:r w:rsidRPr="002C370F">
              <w:rPr>
                <w:rFonts w:hint="eastAsia"/>
                <w:szCs w:val="21"/>
              </w:rPr>
              <w:t>、正大能</w:t>
            </w:r>
            <w:proofErr w:type="gramStart"/>
            <w:r w:rsidRPr="002C370F">
              <w:rPr>
                <w:rFonts w:hint="eastAsia"/>
                <w:szCs w:val="21"/>
              </w:rPr>
              <w:t>源材料</w:t>
            </w:r>
            <w:proofErr w:type="gramEnd"/>
            <w:r w:rsidRPr="002C370F">
              <w:rPr>
                <w:rFonts w:hint="eastAsia"/>
                <w:szCs w:val="21"/>
              </w:rPr>
              <w:t>（大连）有限公司、中国科学院大连化学物理研究所</w:t>
            </w:r>
            <w:r w:rsidR="002C370F" w:rsidRPr="002C370F">
              <w:rPr>
                <w:rFonts w:hint="eastAsia"/>
                <w:szCs w:val="21"/>
              </w:rPr>
              <w:t>、作为项目主要完成人参与项目重要科学发现</w:t>
            </w:r>
            <w:r w:rsidR="002C370F" w:rsidRPr="002C370F">
              <w:rPr>
                <w:rFonts w:hint="eastAsia"/>
                <w:szCs w:val="21"/>
              </w:rPr>
              <w:t>2</w:t>
            </w:r>
            <w:r w:rsidR="002C370F" w:rsidRPr="002C370F">
              <w:rPr>
                <w:rFonts w:hint="eastAsia"/>
                <w:szCs w:val="21"/>
              </w:rPr>
              <w:t>研究内容、实验方案的设计规划，是代表性论文</w:t>
            </w:r>
            <w:r w:rsidR="002C370F" w:rsidRPr="002C370F">
              <w:rPr>
                <w:rFonts w:hint="eastAsia"/>
                <w:szCs w:val="21"/>
              </w:rPr>
              <w:t>8</w:t>
            </w:r>
            <w:r w:rsidR="002C370F" w:rsidRPr="002C370F">
              <w:rPr>
                <w:rFonts w:hint="eastAsia"/>
                <w:szCs w:val="21"/>
              </w:rPr>
              <w:t>的第一作者。</w:t>
            </w:r>
          </w:p>
        </w:tc>
      </w:tr>
      <w:tr w:rsidR="00115764" w:rsidRPr="00115764" w:rsidTr="00115764">
        <w:trPr>
          <w:trHeight w:hRule="exact" w:val="567"/>
        </w:trPr>
        <w:tc>
          <w:tcPr>
            <w:tcW w:w="9164" w:type="dxa"/>
            <w:gridSpan w:val="12"/>
            <w:vAlign w:val="center"/>
          </w:tcPr>
          <w:p w:rsidR="00115764" w:rsidRPr="00115764" w:rsidRDefault="00115764" w:rsidP="00115764">
            <w:pPr>
              <w:jc w:val="center"/>
              <w:rPr>
                <w:rFonts w:ascii="宋体" w:hAnsi="宋体"/>
                <w:szCs w:val="21"/>
              </w:rPr>
            </w:pPr>
            <w:r w:rsidRPr="00115764">
              <w:rPr>
                <w:rFonts w:ascii="宋体" w:hAnsi="宋体" w:hint="eastAsia"/>
                <w:szCs w:val="21"/>
              </w:rPr>
              <w:t>论文、论著目录（不超过8篇）</w:t>
            </w:r>
          </w:p>
        </w:tc>
      </w:tr>
      <w:tr w:rsidR="00115764" w:rsidRPr="00115764" w:rsidTr="006E013A">
        <w:tc>
          <w:tcPr>
            <w:tcW w:w="534"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序号</w:t>
            </w:r>
          </w:p>
        </w:tc>
        <w:tc>
          <w:tcPr>
            <w:tcW w:w="1842" w:type="dxa"/>
            <w:gridSpan w:val="2"/>
            <w:vAlign w:val="center"/>
          </w:tcPr>
          <w:p w:rsidR="00115764" w:rsidRPr="00115764" w:rsidRDefault="00115764" w:rsidP="00115764">
            <w:pPr>
              <w:jc w:val="center"/>
              <w:rPr>
                <w:rFonts w:ascii="宋体" w:hAnsi="宋体"/>
                <w:szCs w:val="21"/>
              </w:rPr>
            </w:pPr>
            <w:r w:rsidRPr="00115764">
              <w:rPr>
                <w:rFonts w:ascii="宋体" w:hAnsi="宋体" w:hint="eastAsia"/>
                <w:szCs w:val="21"/>
              </w:rPr>
              <w:t>论文专著名称/刊名/作者</w:t>
            </w:r>
          </w:p>
        </w:tc>
        <w:tc>
          <w:tcPr>
            <w:tcW w:w="709"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影响因子</w:t>
            </w:r>
          </w:p>
        </w:tc>
        <w:tc>
          <w:tcPr>
            <w:tcW w:w="992"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年卷页码</w:t>
            </w:r>
          </w:p>
        </w:tc>
        <w:tc>
          <w:tcPr>
            <w:tcW w:w="1134"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发表时间年月日</w:t>
            </w:r>
          </w:p>
        </w:tc>
        <w:tc>
          <w:tcPr>
            <w:tcW w:w="709"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通讯作者</w:t>
            </w:r>
          </w:p>
        </w:tc>
        <w:tc>
          <w:tcPr>
            <w:tcW w:w="709"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第一作者</w:t>
            </w:r>
          </w:p>
        </w:tc>
        <w:tc>
          <w:tcPr>
            <w:tcW w:w="709"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国内作者</w:t>
            </w:r>
          </w:p>
        </w:tc>
        <w:tc>
          <w:tcPr>
            <w:tcW w:w="567" w:type="dxa"/>
            <w:vAlign w:val="center"/>
          </w:tcPr>
          <w:p w:rsidR="00115764" w:rsidRPr="00115764" w:rsidRDefault="00115764" w:rsidP="00115764">
            <w:pPr>
              <w:jc w:val="center"/>
              <w:rPr>
                <w:rFonts w:ascii="宋体" w:hAnsi="宋体"/>
                <w:szCs w:val="21"/>
              </w:rPr>
            </w:pPr>
            <w:r w:rsidRPr="00115764">
              <w:rPr>
                <w:rFonts w:ascii="宋体" w:hAnsi="宋体" w:hint="eastAsia"/>
                <w:szCs w:val="21"/>
              </w:rPr>
              <w:t>SCI他引次数</w:t>
            </w:r>
          </w:p>
        </w:tc>
        <w:tc>
          <w:tcPr>
            <w:tcW w:w="567" w:type="dxa"/>
            <w:vAlign w:val="center"/>
          </w:tcPr>
          <w:p w:rsidR="00115764" w:rsidRPr="00115764" w:rsidRDefault="00115764" w:rsidP="00115764">
            <w:pPr>
              <w:jc w:val="center"/>
              <w:rPr>
                <w:rFonts w:ascii="宋体" w:hAnsi="宋体"/>
                <w:szCs w:val="21"/>
              </w:rPr>
            </w:pPr>
            <w:proofErr w:type="gramStart"/>
            <w:r w:rsidRPr="00115764">
              <w:rPr>
                <w:rFonts w:ascii="宋体" w:hAnsi="宋体" w:hint="eastAsia"/>
                <w:szCs w:val="21"/>
              </w:rPr>
              <w:t>他引总次数</w:t>
            </w:r>
            <w:proofErr w:type="gramEnd"/>
          </w:p>
        </w:tc>
        <w:tc>
          <w:tcPr>
            <w:tcW w:w="692" w:type="dxa"/>
            <w:vAlign w:val="center"/>
          </w:tcPr>
          <w:p w:rsidR="00115764" w:rsidRPr="00115764" w:rsidRDefault="00115764" w:rsidP="00115764">
            <w:pPr>
              <w:spacing w:line="260" w:lineRule="exact"/>
              <w:jc w:val="center"/>
              <w:rPr>
                <w:rFonts w:ascii="宋体" w:hAnsi="宋体"/>
                <w:szCs w:val="21"/>
              </w:rPr>
            </w:pPr>
            <w:r w:rsidRPr="00115764">
              <w:rPr>
                <w:rFonts w:ascii="宋体" w:hAnsi="宋体" w:hint="eastAsia"/>
                <w:szCs w:val="21"/>
              </w:rPr>
              <w:t>知识产权是否国内所有</w:t>
            </w:r>
          </w:p>
        </w:tc>
      </w:tr>
      <w:tr w:rsidR="0091251E" w:rsidRPr="00115764" w:rsidTr="006E013A">
        <w:trPr>
          <w:trHeight w:val="587"/>
        </w:trPr>
        <w:tc>
          <w:tcPr>
            <w:tcW w:w="534" w:type="dxa"/>
            <w:vAlign w:val="center"/>
          </w:tcPr>
          <w:p w:rsidR="00F159CC" w:rsidRPr="00C71EF4" w:rsidRDefault="00F159CC" w:rsidP="0091251E">
            <w:pPr>
              <w:pStyle w:val="a6"/>
              <w:adjustRightInd w:val="0"/>
              <w:spacing w:after="50" w:line="320" w:lineRule="exact"/>
              <w:ind w:firstLineChars="0" w:firstLine="0"/>
              <w:outlineLvl w:val="1"/>
              <w:rPr>
                <w:rFonts w:ascii="宋体" w:hAnsi="宋体"/>
                <w:sz w:val="21"/>
                <w:szCs w:val="28"/>
              </w:rPr>
            </w:pPr>
            <w:r>
              <w:rPr>
                <w:rFonts w:ascii="宋体" w:hAnsi="宋体" w:hint="eastAsia"/>
                <w:sz w:val="21"/>
                <w:szCs w:val="28"/>
              </w:rPr>
              <w:t>1</w:t>
            </w:r>
          </w:p>
        </w:tc>
        <w:tc>
          <w:tcPr>
            <w:tcW w:w="1842" w:type="dxa"/>
            <w:gridSpan w:val="2"/>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 xml:space="preserve">Chiral synthesis on catalysts immobilized in </w:t>
            </w:r>
            <w:proofErr w:type="spellStart"/>
            <w:r w:rsidRPr="00E836D3">
              <w:rPr>
                <w:rFonts w:ascii="Times New Roman"/>
                <w:sz w:val="21"/>
                <w:szCs w:val="21"/>
              </w:rPr>
              <w:t>microporous</w:t>
            </w:r>
            <w:proofErr w:type="spellEnd"/>
            <w:r w:rsidRPr="00E836D3">
              <w:rPr>
                <w:rFonts w:ascii="Times New Roman"/>
                <w:sz w:val="21"/>
                <w:szCs w:val="21"/>
              </w:rPr>
              <w:t xml:space="preserve"> and </w:t>
            </w:r>
            <w:proofErr w:type="spellStart"/>
            <w:r w:rsidRPr="00E836D3">
              <w:rPr>
                <w:rFonts w:ascii="Times New Roman"/>
                <w:sz w:val="21"/>
                <w:szCs w:val="21"/>
              </w:rPr>
              <w:t>mesoporous</w:t>
            </w:r>
            <w:proofErr w:type="spellEnd"/>
            <w:r w:rsidRPr="00E836D3">
              <w:rPr>
                <w:rFonts w:ascii="Times New Roman"/>
                <w:sz w:val="21"/>
                <w:szCs w:val="21"/>
              </w:rPr>
              <w:t xml:space="preserve"> m</w:t>
            </w:r>
            <w:r>
              <w:rPr>
                <w:rFonts w:ascii="Times New Roman"/>
                <w:sz w:val="21"/>
                <w:szCs w:val="21"/>
              </w:rPr>
              <w:t>aterials/</w:t>
            </w:r>
            <w:proofErr w:type="spellStart"/>
            <w:r>
              <w:rPr>
                <w:rFonts w:ascii="Times New Roman"/>
                <w:sz w:val="21"/>
                <w:szCs w:val="21"/>
              </w:rPr>
              <w:t>Catal</w:t>
            </w:r>
            <w:proofErr w:type="spellEnd"/>
            <w:r>
              <w:rPr>
                <w:rFonts w:ascii="Times New Roman"/>
                <w:sz w:val="21"/>
                <w:szCs w:val="21"/>
              </w:rPr>
              <w:t>. Rev.-Sci. Eng./</w:t>
            </w:r>
            <w:r w:rsidRPr="00E836D3">
              <w:rPr>
                <w:rFonts w:ascii="Times New Roman"/>
                <w:sz w:val="21"/>
                <w:szCs w:val="21"/>
              </w:rPr>
              <w:t>C. Li*</w:t>
            </w:r>
          </w:p>
        </w:tc>
        <w:tc>
          <w:tcPr>
            <w:tcW w:w="709" w:type="dxa"/>
            <w:vAlign w:val="center"/>
          </w:tcPr>
          <w:p w:rsidR="00F159CC" w:rsidRPr="00E836D3" w:rsidRDefault="00F159CC" w:rsidP="00C813C3">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6.</w:t>
            </w:r>
            <w:r w:rsidR="00C813C3">
              <w:rPr>
                <w:rFonts w:ascii="Times New Roman" w:hint="eastAsia"/>
                <w:sz w:val="21"/>
                <w:szCs w:val="21"/>
              </w:rPr>
              <w:t>875</w:t>
            </w:r>
          </w:p>
        </w:tc>
        <w:tc>
          <w:tcPr>
            <w:tcW w:w="992"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2004, 46, 419-492</w:t>
            </w:r>
          </w:p>
        </w:tc>
        <w:tc>
          <w:tcPr>
            <w:tcW w:w="1134"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2004.7.11</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李灿</w:t>
            </w:r>
          </w:p>
        </w:tc>
        <w:tc>
          <w:tcPr>
            <w:tcW w:w="567"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22</w:t>
            </w:r>
            <w:r w:rsidR="00C813C3">
              <w:rPr>
                <w:rFonts w:ascii="Times New Roman" w:hint="eastAsia"/>
                <w:sz w:val="21"/>
                <w:szCs w:val="21"/>
              </w:rPr>
              <w:t>9</w:t>
            </w:r>
          </w:p>
        </w:tc>
        <w:tc>
          <w:tcPr>
            <w:tcW w:w="567" w:type="dxa"/>
            <w:vAlign w:val="center"/>
          </w:tcPr>
          <w:p w:rsidR="00F159CC" w:rsidRPr="00C813C3" w:rsidRDefault="00C813C3" w:rsidP="0091251E">
            <w:pPr>
              <w:pStyle w:val="a6"/>
              <w:adjustRightInd w:val="0"/>
              <w:spacing w:after="50" w:line="320" w:lineRule="exact"/>
              <w:ind w:firstLineChars="0" w:firstLine="0"/>
              <w:outlineLvl w:val="1"/>
              <w:rPr>
                <w:rFonts w:ascii="Times New Roman"/>
                <w:sz w:val="21"/>
                <w:szCs w:val="21"/>
              </w:rPr>
            </w:pPr>
            <w:r w:rsidRPr="00C813C3">
              <w:rPr>
                <w:rFonts w:ascii="Times New Roman" w:hint="eastAsia"/>
                <w:sz w:val="21"/>
                <w:szCs w:val="21"/>
              </w:rPr>
              <w:t>238</w:t>
            </w:r>
          </w:p>
        </w:tc>
        <w:tc>
          <w:tcPr>
            <w:tcW w:w="692" w:type="dxa"/>
            <w:vAlign w:val="center"/>
          </w:tcPr>
          <w:p w:rsidR="00F159CC" w:rsidRDefault="00F159CC" w:rsidP="0091251E">
            <w:r w:rsidRPr="00EB317D">
              <w:rPr>
                <w:rFonts w:ascii="宋体" w:hAnsi="宋体" w:hint="eastAsia"/>
                <w:szCs w:val="28"/>
              </w:rPr>
              <w:t>是</w:t>
            </w:r>
          </w:p>
        </w:tc>
      </w:tr>
      <w:tr w:rsidR="0091251E" w:rsidRPr="00115764" w:rsidTr="006E013A">
        <w:trPr>
          <w:trHeight w:val="587"/>
        </w:trPr>
        <w:tc>
          <w:tcPr>
            <w:tcW w:w="534" w:type="dxa"/>
            <w:vAlign w:val="center"/>
          </w:tcPr>
          <w:p w:rsidR="00F159CC" w:rsidRPr="00C71EF4" w:rsidRDefault="00F159CC" w:rsidP="0091251E">
            <w:pPr>
              <w:pStyle w:val="a6"/>
              <w:adjustRightInd w:val="0"/>
              <w:spacing w:after="50" w:line="320" w:lineRule="exact"/>
              <w:ind w:firstLineChars="0" w:firstLine="0"/>
              <w:outlineLvl w:val="1"/>
              <w:rPr>
                <w:rFonts w:ascii="宋体" w:hAnsi="宋体"/>
                <w:sz w:val="21"/>
                <w:szCs w:val="28"/>
              </w:rPr>
            </w:pPr>
            <w:r>
              <w:rPr>
                <w:rFonts w:ascii="宋体" w:hAnsi="宋体" w:hint="eastAsia"/>
                <w:sz w:val="21"/>
                <w:szCs w:val="28"/>
              </w:rPr>
              <w:t>2</w:t>
            </w:r>
          </w:p>
        </w:tc>
        <w:tc>
          <w:tcPr>
            <w:tcW w:w="1842" w:type="dxa"/>
            <w:gridSpan w:val="2"/>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 xml:space="preserve">Functionalized periodic </w:t>
            </w:r>
            <w:proofErr w:type="spellStart"/>
            <w:r w:rsidRPr="00E836D3">
              <w:rPr>
                <w:rFonts w:ascii="Times New Roman"/>
                <w:sz w:val="21"/>
                <w:szCs w:val="21"/>
              </w:rPr>
              <w:t>mesoporous</w:t>
            </w:r>
            <w:proofErr w:type="spellEnd"/>
            <w:r w:rsidRPr="00E836D3">
              <w:rPr>
                <w:rFonts w:ascii="Times New Roman"/>
                <w:sz w:val="21"/>
                <w:szCs w:val="21"/>
              </w:rPr>
              <w:t xml:space="preserve"> </w:t>
            </w:r>
            <w:proofErr w:type="spellStart"/>
            <w:r w:rsidRPr="00E836D3">
              <w:rPr>
                <w:rFonts w:ascii="Times New Roman"/>
                <w:sz w:val="21"/>
                <w:szCs w:val="21"/>
              </w:rPr>
              <w:t>organosilic</w:t>
            </w:r>
            <w:r>
              <w:rPr>
                <w:rFonts w:ascii="Times New Roman"/>
                <w:sz w:val="21"/>
                <w:szCs w:val="21"/>
              </w:rPr>
              <w:t>as</w:t>
            </w:r>
            <w:proofErr w:type="spellEnd"/>
            <w:r>
              <w:rPr>
                <w:rFonts w:ascii="Times New Roman"/>
                <w:sz w:val="21"/>
                <w:szCs w:val="21"/>
              </w:rPr>
              <w:t xml:space="preserve"> for catalysis/J. Mater. Chem./</w:t>
            </w:r>
            <w:r w:rsidRPr="00E836D3">
              <w:rPr>
                <w:rFonts w:ascii="Times New Roman"/>
                <w:sz w:val="21"/>
                <w:szCs w:val="21"/>
              </w:rPr>
              <w:t xml:space="preserve">Q. H. Yang, J. Liu, L. Zhang, </w:t>
            </w:r>
            <w:r w:rsidRPr="00E836D3">
              <w:rPr>
                <w:rFonts w:ascii="Times New Roman"/>
                <w:sz w:val="21"/>
                <w:szCs w:val="21"/>
              </w:rPr>
              <w:lastRenderedPageBreak/>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lastRenderedPageBreak/>
              <w:t>6.626</w:t>
            </w:r>
          </w:p>
        </w:tc>
        <w:tc>
          <w:tcPr>
            <w:tcW w:w="992"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2009, 19, 1945-1955.</w:t>
            </w:r>
          </w:p>
        </w:tc>
        <w:tc>
          <w:tcPr>
            <w:tcW w:w="1134"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2009.2.16</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Q. H. Yang</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杨启华，刘健，张磊，李灿</w:t>
            </w:r>
          </w:p>
        </w:tc>
        <w:tc>
          <w:tcPr>
            <w:tcW w:w="567" w:type="dxa"/>
            <w:vAlign w:val="center"/>
          </w:tcPr>
          <w:p w:rsidR="00F159CC" w:rsidRPr="00E836D3" w:rsidRDefault="00F159CC" w:rsidP="00C813C3">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1</w:t>
            </w:r>
            <w:r w:rsidR="00C813C3">
              <w:rPr>
                <w:rFonts w:ascii="Times New Roman" w:hint="eastAsia"/>
                <w:sz w:val="21"/>
                <w:szCs w:val="21"/>
              </w:rPr>
              <w:t>25</w:t>
            </w:r>
          </w:p>
        </w:tc>
        <w:tc>
          <w:tcPr>
            <w:tcW w:w="567" w:type="dxa"/>
            <w:vAlign w:val="center"/>
          </w:tcPr>
          <w:p w:rsidR="00F159CC" w:rsidRPr="00C71EF4" w:rsidRDefault="00C813C3" w:rsidP="00C813C3">
            <w:pPr>
              <w:pStyle w:val="a6"/>
              <w:adjustRightInd w:val="0"/>
              <w:spacing w:after="50" w:line="240" w:lineRule="auto"/>
              <w:ind w:firstLineChars="0" w:firstLine="0"/>
              <w:outlineLvl w:val="1"/>
              <w:rPr>
                <w:rFonts w:ascii="宋体" w:hAnsi="宋体"/>
                <w:sz w:val="21"/>
                <w:szCs w:val="28"/>
              </w:rPr>
            </w:pPr>
            <w:r w:rsidRPr="00C813C3">
              <w:rPr>
                <w:rFonts w:ascii="Times New Roman" w:hint="eastAsia"/>
                <w:sz w:val="21"/>
                <w:szCs w:val="21"/>
              </w:rPr>
              <w:t>127</w:t>
            </w:r>
          </w:p>
        </w:tc>
        <w:tc>
          <w:tcPr>
            <w:tcW w:w="692" w:type="dxa"/>
            <w:vAlign w:val="center"/>
          </w:tcPr>
          <w:p w:rsidR="00F159CC" w:rsidRDefault="00F159CC" w:rsidP="0091251E">
            <w:r w:rsidRPr="00EB317D">
              <w:rPr>
                <w:rFonts w:ascii="宋体" w:hAnsi="宋体" w:hint="eastAsia"/>
                <w:szCs w:val="28"/>
              </w:rPr>
              <w:t>是</w:t>
            </w:r>
          </w:p>
        </w:tc>
      </w:tr>
      <w:tr w:rsidR="0091251E" w:rsidRPr="00115764" w:rsidTr="006E013A">
        <w:trPr>
          <w:trHeight w:val="587"/>
        </w:trPr>
        <w:tc>
          <w:tcPr>
            <w:tcW w:w="534" w:type="dxa"/>
            <w:vAlign w:val="center"/>
          </w:tcPr>
          <w:p w:rsidR="00F159CC" w:rsidRDefault="00F159CC" w:rsidP="0091251E">
            <w:pPr>
              <w:pStyle w:val="a6"/>
              <w:adjustRightInd w:val="0"/>
              <w:spacing w:after="50" w:line="320" w:lineRule="exact"/>
              <w:ind w:firstLineChars="0" w:firstLine="0"/>
              <w:outlineLvl w:val="1"/>
              <w:rPr>
                <w:rFonts w:ascii="宋体" w:hAnsi="宋体"/>
                <w:sz w:val="21"/>
                <w:szCs w:val="28"/>
              </w:rPr>
            </w:pPr>
            <w:r>
              <w:rPr>
                <w:rFonts w:ascii="宋体" w:hAnsi="宋体" w:hint="eastAsia"/>
                <w:sz w:val="21"/>
                <w:szCs w:val="28"/>
              </w:rPr>
              <w:lastRenderedPageBreak/>
              <w:t>3</w:t>
            </w:r>
          </w:p>
        </w:tc>
        <w:tc>
          <w:tcPr>
            <w:tcW w:w="1842" w:type="dxa"/>
            <w:gridSpan w:val="2"/>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 xml:space="preserve">Chiral catalysis in </w:t>
            </w:r>
            <w:proofErr w:type="spellStart"/>
            <w:r w:rsidRPr="00E836D3">
              <w:rPr>
                <w:rFonts w:ascii="Times New Roman"/>
                <w:sz w:val="21"/>
                <w:szCs w:val="21"/>
              </w:rPr>
              <w:t>nan</w:t>
            </w:r>
            <w:r>
              <w:rPr>
                <w:rFonts w:ascii="Times New Roman"/>
                <w:sz w:val="21"/>
                <w:szCs w:val="21"/>
              </w:rPr>
              <w:t>opores</w:t>
            </w:r>
            <w:proofErr w:type="spellEnd"/>
            <w:r>
              <w:rPr>
                <w:rFonts w:ascii="Times New Roman"/>
                <w:sz w:val="21"/>
                <w:szCs w:val="21"/>
              </w:rPr>
              <w:t xml:space="preserve"> of </w:t>
            </w:r>
            <w:proofErr w:type="spellStart"/>
            <w:r>
              <w:rPr>
                <w:rFonts w:ascii="Times New Roman"/>
                <w:sz w:val="21"/>
                <w:szCs w:val="21"/>
              </w:rPr>
              <w:t>mesoporous</w:t>
            </w:r>
            <w:proofErr w:type="spellEnd"/>
            <w:r>
              <w:rPr>
                <w:rFonts w:ascii="Times New Roman"/>
                <w:sz w:val="21"/>
                <w:szCs w:val="21"/>
              </w:rPr>
              <w:t xml:space="preserve"> materials/</w:t>
            </w:r>
            <w:r w:rsidRPr="00E836D3">
              <w:rPr>
                <w:rFonts w:ascii="Times New Roman"/>
                <w:sz w:val="21"/>
                <w:szCs w:val="21"/>
              </w:rPr>
              <w:t xml:space="preserve">Chem. </w:t>
            </w:r>
            <w:proofErr w:type="spellStart"/>
            <w:r w:rsidRPr="00E836D3">
              <w:rPr>
                <w:rFonts w:ascii="Times New Roman"/>
                <w:sz w:val="21"/>
                <w:szCs w:val="21"/>
              </w:rPr>
              <w:t>Commun</w:t>
            </w:r>
            <w:proofErr w:type="spellEnd"/>
            <w:r w:rsidRPr="00E836D3">
              <w:rPr>
                <w:rFonts w:ascii="Times New Roman"/>
                <w:sz w:val="21"/>
                <w:szCs w:val="21"/>
              </w:rPr>
              <w:t>./C. Li*, H. D. Zhang, D. M. Jiang, Q. H. Yang</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6.718</w:t>
            </w:r>
          </w:p>
        </w:tc>
        <w:tc>
          <w:tcPr>
            <w:tcW w:w="992"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2007, 6, 547-558</w:t>
            </w:r>
          </w:p>
        </w:tc>
        <w:tc>
          <w:tcPr>
            <w:tcW w:w="1134"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2006.9.1</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李灿，张慧东，蒋冬梅，杨启华</w:t>
            </w:r>
          </w:p>
        </w:tc>
        <w:tc>
          <w:tcPr>
            <w:tcW w:w="567" w:type="dxa"/>
            <w:vAlign w:val="center"/>
          </w:tcPr>
          <w:p w:rsidR="00F159CC" w:rsidRPr="00E836D3" w:rsidRDefault="00F159CC" w:rsidP="00C813C3">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12</w:t>
            </w:r>
            <w:r w:rsidR="00C813C3">
              <w:rPr>
                <w:rFonts w:ascii="Times New Roman" w:hint="eastAsia"/>
                <w:sz w:val="21"/>
                <w:szCs w:val="21"/>
              </w:rPr>
              <w:t>6</w:t>
            </w:r>
          </w:p>
        </w:tc>
        <w:tc>
          <w:tcPr>
            <w:tcW w:w="567" w:type="dxa"/>
            <w:vAlign w:val="center"/>
          </w:tcPr>
          <w:p w:rsidR="00F159CC" w:rsidRPr="00E836D3" w:rsidRDefault="00C813C3" w:rsidP="00C813C3">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129</w:t>
            </w:r>
          </w:p>
        </w:tc>
        <w:tc>
          <w:tcPr>
            <w:tcW w:w="692" w:type="dxa"/>
            <w:vAlign w:val="center"/>
          </w:tcPr>
          <w:p w:rsidR="00F159CC" w:rsidRDefault="00F159CC" w:rsidP="0091251E">
            <w:r w:rsidRPr="0018161B">
              <w:rPr>
                <w:rFonts w:ascii="宋体" w:hAnsi="宋体" w:hint="eastAsia"/>
                <w:szCs w:val="28"/>
              </w:rPr>
              <w:t>是</w:t>
            </w:r>
          </w:p>
        </w:tc>
      </w:tr>
      <w:tr w:rsidR="0091251E" w:rsidRPr="00115764" w:rsidTr="006E013A">
        <w:trPr>
          <w:trHeight w:val="587"/>
        </w:trPr>
        <w:tc>
          <w:tcPr>
            <w:tcW w:w="534" w:type="dxa"/>
            <w:vAlign w:val="center"/>
          </w:tcPr>
          <w:p w:rsidR="00F159CC" w:rsidRPr="00C71EF4" w:rsidRDefault="00F159CC" w:rsidP="0091251E">
            <w:pPr>
              <w:pStyle w:val="a6"/>
              <w:adjustRightInd w:val="0"/>
              <w:spacing w:after="50" w:line="320" w:lineRule="exact"/>
              <w:ind w:firstLineChars="0" w:firstLine="0"/>
              <w:outlineLvl w:val="1"/>
              <w:rPr>
                <w:rFonts w:ascii="宋体" w:hAnsi="宋体"/>
                <w:sz w:val="21"/>
                <w:szCs w:val="28"/>
              </w:rPr>
            </w:pPr>
            <w:r>
              <w:rPr>
                <w:rFonts w:ascii="宋体" w:hAnsi="宋体" w:hint="eastAsia"/>
                <w:sz w:val="21"/>
                <w:szCs w:val="28"/>
              </w:rPr>
              <w:t>4</w:t>
            </w:r>
          </w:p>
        </w:tc>
        <w:tc>
          <w:tcPr>
            <w:tcW w:w="1842" w:type="dxa"/>
            <w:gridSpan w:val="2"/>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proofErr w:type="spellStart"/>
            <w:r w:rsidRPr="00E836D3">
              <w:rPr>
                <w:rFonts w:ascii="Times New Roman"/>
                <w:sz w:val="21"/>
                <w:szCs w:val="21"/>
              </w:rPr>
              <w:t>Enantioselective</w:t>
            </w:r>
            <w:proofErr w:type="spellEnd"/>
            <w:r w:rsidRPr="00E836D3">
              <w:rPr>
                <w:rFonts w:ascii="Times New Roman"/>
                <w:sz w:val="21"/>
                <w:szCs w:val="21"/>
              </w:rPr>
              <w:t xml:space="preserve"> </w:t>
            </w:r>
            <w:proofErr w:type="spellStart"/>
            <w:r w:rsidRPr="00E836D3">
              <w:rPr>
                <w:rFonts w:ascii="Times New Roman"/>
                <w:sz w:val="21"/>
                <w:szCs w:val="21"/>
              </w:rPr>
              <w:t>epoxidation</w:t>
            </w:r>
            <w:proofErr w:type="spellEnd"/>
            <w:r w:rsidRPr="00E836D3">
              <w:rPr>
                <w:rFonts w:ascii="Times New Roman"/>
                <w:sz w:val="21"/>
                <w:szCs w:val="21"/>
              </w:rPr>
              <w:t xml:space="preserve"> of olefins catalyzed by </w:t>
            </w:r>
            <w:proofErr w:type="spellStart"/>
            <w:r w:rsidRPr="00E836D3">
              <w:rPr>
                <w:rFonts w:ascii="Times New Roman"/>
                <w:sz w:val="21"/>
                <w:szCs w:val="21"/>
              </w:rPr>
              <w:t>Mn</w:t>
            </w:r>
            <w:proofErr w:type="spellEnd"/>
            <w:r w:rsidRPr="00E836D3">
              <w:rPr>
                <w:rFonts w:ascii="Times New Roman"/>
                <w:sz w:val="21"/>
                <w:szCs w:val="21"/>
              </w:rPr>
              <w:t>(</w:t>
            </w:r>
            <w:proofErr w:type="spellStart"/>
            <w:r w:rsidRPr="00E836D3">
              <w:rPr>
                <w:rFonts w:ascii="Times New Roman"/>
                <w:sz w:val="21"/>
                <w:szCs w:val="21"/>
              </w:rPr>
              <w:t>salen</w:t>
            </w:r>
            <w:proofErr w:type="spellEnd"/>
            <w:r w:rsidRPr="00E836D3">
              <w:rPr>
                <w:rFonts w:ascii="Times New Roman"/>
                <w:sz w:val="21"/>
                <w:szCs w:val="21"/>
              </w:rPr>
              <w:t xml:space="preserve">)-MCM-41 synthesized by a new anchoring method/Chem. </w:t>
            </w:r>
            <w:proofErr w:type="spellStart"/>
            <w:r w:rsidRPr="00E836D3">
              <w:rPr>
                <w:rFonts w:ascii="Times New Roman"/>
                <w:sz w:val="21"/>
                <w:szCs w:val="21"/>
              </w:rPr>
              <w:t>Commun</w:t>
            </w:r>
            <w:proofErr w:type="spellEnd"/>
            <w:r w:rsidRPr="00E836D3">
              <w:rPr>
                <w:rFonts w:ascii="Times New Roman"/>
                <w:sz w:val="21"/>
                <w:szCs w:val="21"/>
              </w:rPr>
              <w:t xml:space="preserve">./S. Xiang, Y. L. Zhang, Q. </w:t>
            </w:r>
            <w:proofErr w:type="spellStart"/>
            <w:r w:rsidRPr="00E836D3">
              <w:rPr>
                <w:rFonts w:ascii="Times New Roman"/>
                <w:sz w:val="21"/>
                <w:szCs w:val="21"/>
              </w:rPr>
              <w:t>Xin</w:t>
            </w:r>
            <w:proofErr w:type="spellEnd"/>
            <w:r w:rsidRPr="00E836D3">
              <w:rPr>
                <w:rFonts w:ascii="Times New Roman"/>
                <w:sz w:val="21"/>
                <w:szCs w:val="21"/>
              </w:rPr>
              <w:t>, 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6.718</w:t>
            </w:r>
          </w:p>
        </w:tc>
        <w:tc>
          <w:tcPr>
            <w:tcW w:w="992"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2002, 2696-2697</w:t>
            </w:r>
          </w:p>
        </w:tc>
        <w:tc>
          <w:tcPr>
            <w:tcW w:w="1134"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2002.10.16</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S. Xiang</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向松，张</w:t>
            </w:r>
            <w:r>
              <w:rPr>
                <w:rFonts w:ascii="Times New Roman" w:hint="eastAsia"/>
                <w:sz w:val="21"/>
                <w:szCs w:val="21"/>
              </w:rPr>
              <w:t>一梁</w:t>
            </w:r>
            <w:r w:rsidRPr="00E836D3">
              <w:rPr>
                <w:rFonts w:ascii="Times New Roman"/>
                <w:sz w:val="21"/>
                <w:szCs w:val="21"/>
              </w:rPr>
              <w:t>，辛勤，李灿</w:t>
            </w:r>
          </w:p>
        </w:tc>
        <w:tc>
          <w:tcPr>
            <w:tcW w:w="567" w:type="dxa"/>
            <w:vAlign w:val="center"/>
          </w:tcPr>
          <w:p w:rsidR="00F159CC" w:rsidRPr="00E836D3" w:rsidRDefault="00F159CC" w:rsidP="00C813C3">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11</w:t>
            </w:r>
            <w:r w:rsidR="00C813C3">
              <w:rPr>
                <w:rFonts w:ascii="Times New Roman" w:hint="eastAsia"/>
                <w:sz w:val="21"/>
                <w:szCs w:val="21"/>
              </w:rPr>
              <w:t>7</w:t>
            </w:r>
          </w:p>
        </w:tc>
        <w:tc>
          <w:tcPr>
            <w:tcW w:w="567" w:type="dxa"/>
            <w:vAlign w:val="center"/>
          </w:tcPr>
          <w:p w:rsidR="00F159CC" w:rsidRPr="00C813C3" w:rsidRDefault="00C813C3" w:rsidP="00C813C3">
            <w:pPr>
              <w:pStyle w:val="a6"/>
              <w:adjustRightInd w:val="0"/>
              <w:spacing w:after="50" w:line="240" w:lineRule="auto"/>
              <w:ind w:firstLineChars="0" w:firstLine="0"/>
              <w:outlineLvl w:val="1"/>
              <w:rPr>
                <w:rFonts w:ascii="Times New Roman"/>
                <w:sz w:val="21"/>
                <w:szCs w:val="21"/>
              </w:rPr>
            </w:pPr>
            <w:r w:rsidRPr="00C813C3">
              <w:rPr>
                <w:rFonts w:ascii="Times New Roman" w:hint="eastAsia"/>
                <w:sz w:val="21"/>
                <w:szCs w:val="21"/>
              </w:rPr>
              <w:t>122</w:t>
            </w:r>
          </w:p>
        </w:tc>
        <w:tc>
          <w:tcPr>
            <w:tcW w:w="692" w:type="dxa"/>
            <w:vAlign w:val="center"/>
          </w:tcPr>
          <w:p w:rsidR="00F159CC" w:rsidRDefault="00F159CC" w:rsidP="0091251E">
            <w:r w:rsidRPr="0018161B">
              <w:rPr>
                <w:rFonts w:ascii="宋体" w:hAnsi="宋体" w:hint="eastAsia"/>
                <w:szCs w:val="28"/>
              </w:rPr>
              <w:t>是</w:t>
            </w:r>
          </w:p>
        </w:tc>
      </w:tr>
      <w:tr w:rsidR="0091251E" w:rsidRPr="00115764" w:rsidTr="006E013A">
        <w:trPr>
          <w:trHeight w:val="587"/>
        </w:trPr>
        <w:tc>
          <w:tcPr>
            <w:tcW w:w="534" w:type="dxa"/>
            <w:vAlign w:val="center"/>
          </w:tcPr>
          <w:p w:rsidR="00F159CC" w:rsidRPr="00C71EF4" w:rsidRDefault="00F159CC" w:rsidP="0091251E">
            <w:pPr>
              <w:pStyle w:val="a6"/>
              <w:adjustRightInd w:val="0"/>
              <w:spacing w:after="50" w:line="320" w:lineRule="exact"/>
              <w:ind w:firstLineChars="0" w:firstLine="0"/>
              <w:outlineLvl w:val="1"/>
              <w:rPr>
                <w:rFonts w:ascii="宋体" w:hAnsi="宋体"/>
                <w:sz w:val="21"/>
                <w:szCs w:val="28"/>
              </w:rPr>
            </w:pPr>
            <w:r>
              <w:rPr>
                <w:rFonts w:ascii="宋体" w:hAnsi="宋体" w:hint="eastAsia"/>
                <w:sz w:val="21"/>
                <w:szCs w:val="28"/>
              </w:rPr>
              <w:t>5</w:t>
            </w:r>
          </w:p>
        </w:tc>
        <w:tc>
          <w:tcPr>
            <w:tcW w:w="1842" w:type="dxa"/>
            <w:gridSpan w:val="2"/>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proofErr w:type="spellStart"/>
            <w:r w:rsidRPr="00E836D3">
              <w:rPr>
                <w:rFonts w:ascii="Times New Roman"/>
                <w:sz w:val="21"/>
                <w:szCs w:val="21"/>
              </w:rPr>
              <w:t>Enantioselective</w:t>
            </w:r>
            <w:proofErr w:type="spellEnd"/>
            <w:r w:rsidRPr="00E836D3">
              <w:rPr>
                <w:rFonts w:ascii="Times New Roman"/>
                <w:sz w:val="21"/>
                <w:szCs w:val="21"/>
              </w:rPr>
              <w:t xml:space="preserve"> </w:t>
            </w:r>
            <w:proofErr w:type="spellStart"/>
            <w:r w:rsidRPr="00E836D3">
              <w:rPr>
                <w:rFonts w:ascii="Times New Roman"/>
                <w:sz w:val="21"/>
                <w:szCs w:val="21"/>
              </w:rPr>
              <w:t>epoxidation</w:t>
            </w:r>
            <w:proofErr w:type="spellEnd"/>
            <w:r w:rsidRPr="00E836D3">
              <w:rPr>
                <w:rFonts w:ascii="Times New Roman"/>
                <w:sz w:val="21"/>
                <w:szCs w:val="21"/>
              </w:rPr>
              <w:t xml:space="preserve"> of </w:t>
            </w:r>
            <w:proofErr w:type="spellStart"/>
            <w:r w:rsidRPr="00E836D3">
              <w:rPr>
                <w:rFonts w:ascii="Times New Roman"/>
                <w:sz w:val="21"/>
                <w:szCs w:val="21"/>
              </w:rPr>
              <w:t>unfunctionalized</w:t>
            </w:r>
            <w:proofErr w:type="spellEnd"/>
            <w:r w:rsidRPr="00E836D3">
              <w:rPr>
                <w:rFonts w:ascii="Times New Roman"/>
                <w:sz w:val="21"/>
                <w:szCs w:val="21"/>
              </w:rPr>
              <w:t xml:space="preserve"> olefins catalyzed by </w:t>
            </w:r>
            <w:proofErr w:type="spellStart"/>
            <w:r w:rsidRPr="00E836D3">
              <w:rPr>
                <w:rFonts w:ascii="Times New Roman"/>
                <w:sz w:val="21"/>
                <w:szCs w:val="21"/>
              </w:rPr>
              <w:t>Mn</w:t>
            </w:r>
            <w:proofErr w:type="spellEnd"/>
            <w:r w:rsidRPr="00E836D3">
              <w:rPr>
                <w:rFonts w:ascii="Times New Roman"/>
                <w:sz w:val="21"/>
                <w:szCs w:val="21"/>
              </w:rPr>
              <w:t>(</w:t>
            </w:r>
            <w:proofErr w:type="spellStart"/>
            <w:r w:rsidRPr="00E836D3">
              <w:rPr>
                <w:rFonts w:ascii="Times New Roman"/>
                <w:sz w:val="21"/>
                <w:szCs w:val="21"/>
              </w:rPr>
              <w:t>salen</w:t>
            </w:r>
            <w:proofErr w:type="spellEnd"/>
            <w:r w:rsidRPr="00E836D3">
              <w:rPr>
                <w:rFonts w:ascii="Times New Roman"/>
                <w:sz w:val="21"/>
                <w:szCs w:val="21"/>
              </w:rPr>
              <w:t>) complexes immobilized in porous materials via phenyl sulfonic group/</w:t>
            </w:r>
            <w:r>
              <w:rPr>
                <w:rFonts w:ascii="Times New Roman"/>
                <w:sz w:val="21"/>
                <w:szCs w:val="21"/>
              </w:rPr>
              <w:t xml:space="preserve">Chem. </w:t>
            </w:r>
            <w:proofErr w:type="spellStart"/>
            <w:r>
              <w:rPr>
                <w:rFonts w:ascii="Times New Roman"/>
                <w:sz w:val="21"/>
                <w:szCs w:val="21"/>
              </w:rPr>
              <w:t>Commun</w:t>
            </w:r>
            <w:proofErr w:type="spellEnd"/>
            <w:r>
              <w:rPr>
                <w:rFonts w:ascii="Times New Roman"/>
                <w:sz w:val="21"/>
                <w:szCs w:val="21"/>
              </w:rPr>
              <w:t>./</w:t>
            </w:r>
            <w:r w:rsidRPr="007533E7">
              <w:rPr>
                <w:rFonts w:ascii="Times New Roman"/>
                <w:sz w:val="21"/>
                <w:szCs w:val="21"/>
              </w:rPr>
              <w:t>H. D. Zhang, S. Xiang, C. Li</w:t>
            </w:r>
            <w:r w:rsidRPr="00E836D3">
              <w:rPr>
                <w:rFonts w:ascii="Times New Roman"/>
                <w:sz w:val="21"/>
                <w:szCs w:val="21"/>
              </w:rPr>
              <w:t>*</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6.718</w:t>
            </w:r>
          </w:p>
        </w:tc>
        <w:tc>
          <w:tcPr>
            <w:tcW w:w="992"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7533E7">
              <w:rPr>
                <w:rFonts w:ascii="Times New Roman"/>
                <w:sz w:val="21"/>
                <w:szCs w:val="21"/>
              </w:rPr>
              <w:t>2005, 1209-1211</w:t>
            </w:r>
          </w:p>
        </w:tc>
        <w:tc>
          <w:tcPr>
            <w:tcW w:w="1134"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2005.2.19</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7533E7">
              <w:rPr>
                <w:rFonts w:ascii="Times New Roman"/>
                <w:sz w:val="21"/>
                <w:szCs w:val="21"/>
              </w:rPr>
              <w:t>H. D. Zhang</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张慧东，向松，李灿</w:t>
            </w:r>
          </w:p>
        </w:tc>
        <w:tc>
          <w:tcPr>
            <w:tcW w:w="567" w:type="dxa"/>
            <w:vAlign w:val="center"/>
          </w:tcPr>
          <w:p w:rsidR="00F159CC" w:rsidRPr="00E836D3" w:rsidRDefault="00F159CC" w:rsidP="00C813C3">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10</w:t>
            </w:r>
            <w:r w:rsidR="00C813C3">
              <w:rPr>
                <w:rFonts w:ascii="Times New Roman" w:hint="eastAsia"/>
                <w:sz w:val="21"/>
                <w:szCs w:val="21"/>
              </w:rPr>
              <w:t>3</w:t>
            </w:r>
          </w:p>
        </w:tc>
        <w:tc>
          <w:tcPr>
            <w:tcW w:w="567" w:type="dxa"/>
            <w:vAlign w:val="center"/>
          </w:tcPr>
          <w:p w:rsidR="00F159CC" w:rsidRPr="00C813C3" w:rsidRDefault="00C813C3" w:rsidP="00C813C3">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105</w:t>
            </w:r>
          </w:p>
        </w:tc>
        <w:tc>
          <w:tcPr>
            <w:tcW w:w="692" w:type="dxa"/>
            <w:vAlign w:val="center"/>
          </w:tcPr>
          <w:p w:rsidR="00F159CC" w:rsidRDefault="00F159CC" w:rsidP="0091251E">
            <w:r w:rsidRPr="00F97333">
              <w:rPr>
                <w:rFonts w:ascii="宋体" w:hAnsi="宋体" w:hint="eastAsia"/>
                <w:szCs w:val="28"/>
              </w:rPr>
              <w:t>是</w:t>
            </w:r>
          </w:p>
        </w:tc>
      </w:tr>
      <w:tr w:rsidR="0091251E" w:rsidRPr="00115764" w:rsidTr="006E013A">
        <w:trPr>
          <w:trHeight w:val="587"/>
        </w:trPr>
        <w:tc>
          <w:tcPr>
            <w:tcW w:w="534" w:type="dxa"/>
            <w:vAlign w:val="center"/>
          </w:tcPr>
          <w:p w:rsidR="00F159CC" w:rsidRPr="00C71EF4" w:rsidRDefault="00F159CC" w:rsidP="0091251E">
            <w:pPr>
              <w:pStyle w:val="a6"/>
              <w:adjustRightInd w:val="0"/>
              <w:spacing w:after="50" w:line="320" w:lineRule="exact"/>
              <w:ind w:firstLineChars="0" w:firstLine="0"/>
              <w:outlineLvl w:val="1"/>
              <w:rPr>
                <w:rFonts w:ascii="宋体" w:hAnsi="宋体"/>
                <w:sz w:val="21"/>
                <w:szCs w:val="28"/>
              </w:rPr>
            </w:pPr>
            <w:r>
              <w:rPr>
                <w:rFonts w:ascii="宋体" w:hAnsi="宋体" w:hint="eastAsia"/>
                <w:sz w:val="21"/>
                <w:szCs w:val="28"/>
              </w:rPr>
              <w:t>6</w:t>
            </w:r>
          </w:p>
        </w:tc>
        <w:tc>
          <w:tcPr>
            <w:tcW w:w="1842" w:type="dxa"/>
            <w:gridSpan w:val="2"/>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Enhanced cooperative activation effect in the hydrolytic kinetic resolution of epoxides on [</w:t>
            </w:r>
            <w:proofErr w:type="gramStart"/>
            <w:r w:rsidRPr="00E836D3">
              <w:rPr>
                <w:rFonts w:ascii="Times New Roman"/>
                <w:sz w:val="21"/>
                <w:szCs w:val="21"/>
              </w:rPr>
              <w:t>Co(</w:t>
            </w:r>
            <w:proofErr w:type="spellStart"/>
            <w:proofErr w:type="gramEnd"/>
            <w:r w:rsidRPr="00E836D3">
              <w:rPr>
                <w:rFonts w:ascii="Times New Roman"/>
                <w:sz w:val="21"/>
                <w:szCs w:val="21"/>
              </w:rPr>
              <w:t>salen</w:t>
            </w:r>
            <w:proofErr w:type="spellEnd"/>
            <w:r w:rsidRPr="00E836D3">
              <w:rPr>
                <w:rFonts w:ascii="Times New Roman"/>
                <w:sz w:val="21"/>
                <w:szCs w:val="21"/>
              </w:rPr>
              <w:t>)] c</w:t>
            </w:r>
            <w:r>
              <w:rPr>
                <w:rFonts w:ascii="Times New Roman"/>
                <w:sz w:val="21"/>
                <w:szCs w:val="21"/>
              </w:rPr>
              <w:t xml:space="preserve">atalysts confined in </w:t>
            </w:r>
            <w:proofErr w:type="spellStart"/>
            <w:r>
              <w:rPr>
                <w:rFonts w:ascii="Times New Roman"/>
                <w:sz w:val="21"/>
                <w:szCs w:val="21"/>
              </w:rPr>
              <w:t>nanocages</w:t>
            </w:r>
            <w:proofErr w:type="spellEnd"/>
            <w:r>
              <w:rPr>
                <w:rFonts w:ascii="Times New Roman"/>
                <w:sz w:val="21"/>
                <w:szCs w:val="21"/>
              </w:rPr>
              <w:t>/</w:t>
            </w:r>
            <w:proofErr w:type="spellStart"/>
            <w:r w:rsidRPr="00E836D3">
              <w:rPr>
                <w:rFonts w:ascii="Times New Roman"/>
                <w:sz w:val="21"/>
                <w:szCs w:val="21"/>
              </w:rPr>
              <w:t>Angew</w:t>
            </w:r>
            <w:proofErr w:type="spellEnd"/>
            <w:r w:rsidRPr="00E836D3">
              <w:rPr>
                <w:rFonts w:ascii="Times New Roman"/>
                <w:sz w:val="21"/>
                <w:szCs w:val="21"/>
              </w:rPr>
              <w:t xml:space="preserve">. </w:t>
            </w:r>
            <w:r w:rsidRPr="00E836D3">
              <w:rPr>
                <w:rFonts w:ascii="Times New Roman"/>
                <w:sz w:val="21"/>
                <w:szCs w:val="21"/>
              </w:rPr>
              <w:lastRenderedPageBreak/>
              <w:t>Chem. Int. Ed./</w:t>
            </w:r>
            <w:r w:rsidRPr="007533E7">
              <w:rPr>
                <w:rFonts w:ascii="Times New Roman"/>
                <w:sz w:val="21"/>
                <w:szCs w:val="21"/>
              </w:rPr>
              <w:t xml:space="preserve">H. Q. Yang, L. Zhang, L. </w:t>
            </w:r>
            <w:proofErr w:type="spellStart"/>
            <w:r w:rsidRPr="007533E7">
              <w:rPr>
                <w:rFonts w:ascii="Times New Roman"/>
                <w:sz w:val="21"/>
                <w:szCs w:val="21"/>
              </w:rPr>
              <w:t>Zhong</w:t>
            </w:r>
            <w:proofErr w:type="spellEnd"/>
            <w:r w:rsidRPr="007533E7">
              <w:rPr>
                <w:rFonts w:ascii="Times New Roman"/>
                <w:sz w:val="21"/>
                <w:szCs w:val="21"/>
              </w:rPr>
              <w:t>, Q. H. Yang</w:t>
            </w:r>
            <w:r w:rsidRPr="00E836D3">
              <w:rPr>
                <w:rFonts w:ascii="Times New Roman"/>
                <w:sz w:val="21"/>
                <w:szCs w:val="21"/>
              </w:rPr>
              <w:t>*</w:t>
            </w:r>
            <w:r w:rsidRPr="007533E7">
              <w:rPr>
                <w:rFonts w:ascii="Times New Roman"/>
                <w:sz w:val="21"/>
                <w:szCs w:val="21"/>
              </w:rPr>
              <w:t>, C. Li</w:t>
            </w:r>
            <w:r w:rsidRPr="00E836D3">
              <w:rPr>
                <w:rFonts w:ascii="Times New Roman"/>
                <w:sz w:val="21"/>
                <w:szCs w:val="21"/>
              </w:rPr>
              <w:t>*</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lastRenderedPageBreak/>
              <w:t>11.336</w:t>
            </w:r>
          </w:p>
        </w:tc>
        <w:tc>
          <w:tcPr>
            <w:tcW w:w="992"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2007, 46, 6861-6865</w:t>
            </w:r>
          </w:p>
        </w:tc>
        <w:tc>
          <w:tcPr>
            <w:tcW w:w="1134"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2007.7.31</w:t>
            </w:r>
            <w:r w:rsidRPr="00E836D3">
              <w:rPr>
                <w:rFonts w:ascii="Times New Roman"/>
                <w:sz w:val="21"/>
                <w:szCs w:val="21"/>
              </w:rPr>
              <w:t>.</w:t>
            </w:r>
          </w:p>
        </w:tc>
        <w:tc>
          <w:tcPr>
            <w:tcW w:w="709" w:type="dxa"/>
            <w:vAlign w:val="center"/>
          </w:tcPr>
          <w:p w:rsidR="00F159CC" w:rsidRPr="007533E7" w:rsidRDefault="00F159CC" w:rsidP="0091251E">
            <w:pPr>
              <w:pStyle w:val="a6"/>
              <w:adjustRightInd w:val="0"/>
              <w:spacing w:after="50" w:line="240" w:lineRule="auto"/>
              <w:ind w:firstLineChars="0" w:firstLine="0"/>
              <w:outlineLvl w:val="1"/>
              <w:rPr>
                <w:rFonts w:ascii="Times New Roman"/>
                <w:sz w:val="21"/>
                <w:szCs w:val="21"/>
              </w:rPr>
            </w:pPr>
            <w:r w:rsidRPr="007533E7">
              <w:rPr>
                <w:rFonts w:ascii="Times New Roman"/>
                <w:sz w:val="21"/>
                <w:szCs w:val="21"/>
              </w:rPr>
              <w:t>Q. H. Yang, 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7533E7">
              <w:rPr>
                <w:rFonts w:ascii="Times New Roman"/>
                <w:sz w:val="21"/>
                <w:szCs w:val="21"/>
              </w:rPr>
              <w:t>H. Q. Yang</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杨恒全，张磊，钟琳，杨启华，李灿</w:t>
            </w:r>
          </w:p>
        </w:tc>
        <w:tc>
          <w:tcPr>
            <w:tcW w:w="567" w:type="dxa"/>
            <w:vAlign w:val="center"/>
          </w:tcPr>
          <w:p w:rsidR="00F159CC" w:rsidRPr="00E836D3" w:rsidRDefault="00F159CC" w:rsidP="00C813C3">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8</w:t>
            </w:r>
            <w:r w:rsidR="00C813C3">
              <w:rPr>
                <w:rFonts w:ascii="Times New Roman" w:hint="eastAsia"/>
                <w:sz w:val="21"/>
                <w:szCs w:val="21"/>
              </w:rPr>
              <w:t>8</w:t>
            </w:r>
          </w:p>
        </w:tc>
        <w:tc>
          <w:tcPr>
            <w:tcW w:w="567" w:type="dxa"/>
            <w:vAlign w:val="center"/>
          </w:tcPr>
          <w:p w:rsidR="00F159CC" w:rsidRPr="00C813C3" w:rsidRDefault="00C813C3" w:rsidP="00C813C3">
            <w:pPr>
              <w:pStyle w:val="a6"/>
              <w:adjustRightInd w:val="0"/>
              <w:spacing w:after="50" w:line="240" w:lineRule="auto"/>
              <w:ind w:firstLineChars="0" w:firstLine="0"/>
              <w:outlineLvl w:val="1"/>
              <w:rPr>
                <w:rFonts w:ascii="Times New Roman"/>
                <w:sz w:val="21"/>
                <w:szCs w:val="21"/>
              </w:rPr>
            </w:pPr>
            <w:r w:rsidRPr="00C813C3">
              <w:rPr>
                <w:rFonts w:ascii="Times New Roman" w:hint="eastAsia"/>
                <w:sz w:val="21"/>
                <w:szCs w:val="21"/>
              </w:rPr>
              <w:t>88</w:t>
            </w:r>
          </w:p>
        </w:tc>
        <w:tc>
          <w:tcPr>
            <w:tcW w:w="692" w:type="dxa"/>
            <w:vAlign w:val="center"/>
          </w:tcPr>
          <w:p w:rsidR="00F159CC" w:rsidRDefault="00F159CC" w:rsidP="0091251E">
            <w:r w:rsidRPr="00F97333">
              <w:rPr>
                <w:rFonts w:ascii="宋体" w:hAnsi="宋体" w:hint="eastAsia"/>
                <w:szCs w:val="28"/>
              </w:rPr>
              <w:t>是</w:t>
            </w:r>
          </w:p>
        </w:tc>
      </w:tr>
      <w:tr w:rsidR="0091251E" w:rsidRPr="00115764" w:rsidTr="006E013A">
        <w:trPr>
          <w:trHeight w:val="587"/>
        </w:trPr>
        <w:tc>
          <w:tcPr>
            <w:tcW w:w="534" w:type="dxa"/>
            <w:vAlign w:val="center"/>
          </w:tcPr>
          <w:p w:rsidR="00F159CC" w:rsidRPr="00C71EF4" w:rsidRDefault="00F159CC" w:rsidP="0091251E">
            <w:pPr>
              <w:pStyle w:val="a6"/>
              <w:adjustRightInd w:val="0"/>
              <w:spacing w:after="50" w:line="320" w:lineRule="exact"/>
              <w:ind w:firstLineChars="0" w:firstLine="0"/>
              <w:outlineLvl w:val="1"/>
              <w:rPr>
                <w:rFonts w:ascii="宋体" w:hAnsi="宋体"/>
                <w:sz w:val="21"/>
                <w:szCs w:val="28"/>
              </w:rPr>
            </w:pPr>
            <w:r>
              <w:rPr>
                <w:rFonts w:ascii="宋体" w:hAnsi="宋体" w:hint="eastAsia"/>
                <w:sz w:val="21"/>
                <w:szCs w:val="28"/>
              </w:rPr>
              <w:lastRenderedPageBreak/>
              <w:t>7</w:t>
            </w:r>
          </w:p>
        </w:tc>
        <w:tc>
          <w:tcPr>
            <w:tcW w:w="1842" w:type="dxa"/>
            <w:gridSpan w:val="2"/>
            <w:vAlign w:val="center"/>
          </w:tcPr>
          <w:p w:rsidR="00F159CC" w:rsidRPr="007533E7" w:rsidRDefault="00F159CC" w:rsidP="0091251E">
            <w:pPr>
              <w:pStyle w:val="a6"/>
              <w:adjustRightInd w:val="0"/>
              <w:spacing w:after="50" w:line="240" w:lineRule="auto"/>
              <w:ind w:firstLineChars="0" w:firstLine="0"/>
              <w:outlineLvl w:val="1"/>
              <w:rPr>
                <w:rFonts w:ascii="Times New Roman"/>
                <w:sz w:val="21"/>
                <w:szCs w:val="21"/>
              </w:rPr>
            </w:pPr>
            <w:r w:rsidRPr="007533E7">
              <w:rPr>
                <w:rFonts w:ascii="Times New Roman"/>
                <w:sz w:val="21"/>
                <w:szCs w:val="21"/>
              </w:rPr>
              <w:t xml:space="preserve">Asymmetric </w:t>
            </w:r>
            <w:proofErr w:type="spellStart"/>
            <w:r w:rsidRPr="007533E7">
              <w:rPr>
                <w:rFonts w:ascii="Times New Roman"/>
                <w:sz w:val="21"/>
                <w:szCs w:val="21"/>
              </w:rPr>
              <w:t>epoxidation</w:t>
            </w:r>
            <w:proofErr w:type="spellEnd"/>
            <w:r w:rsidRPr="007533E7">
              <w:rPr>
                <w:rFonts w:ascii="Times New Roman"/>
                <w:sz w:val="21"/>
                <w:szCs w:val="21"/>
              </w:rPr>
              <w:t xml:space="preserve"> of </w:t>
            </w:r>
            <w:proofErr w:type="spellStart"/>
            <w:r w:rsidRPr="007533E7">
              <w:rPr>
                <w:rFonts w:ascii="Times New Roman"/>
                <w:sz w:val="21"/>
                <w:szCs w:val="21"/>
              </w:rPr>
              <w:t>allyl</w:t>
            </w:r>
            <w:proofErr w:type="spellEnd"/>
            <w:r w:rsidRPr="007533E7">
              <w:rPr>
                <w:rFonts w:ascii="Times New Roman"/>
                <w:sz w:val="21"/>
                <w:szCs w:val="21"/>
              </w:rPr>
              <w:t xml:space="preserve"> alcohol on organic-inorganic hybrid chiral catalysts grafted onto the surface of silica and in the </w:t>
            </w:r>
            <w:proofErr w:type="spellStart"/>
            <w:r w:rsidRPr="007533E7">
              <w:rPr>
                <w:rFonts w:ascii="Times New Roman"/>
                <w:sz w:val="21"/>
                <w:szCs w:val="21"/>
              </w:rPr>
              <w:t>mesopores</w:t>
            </w:r>
            <w:proofErr w:type="spellEnd"/>
            <w:r w:rsidRPr="007533E7">
              <w:rPr>
                <w:rFonts w:ascii="Times New Roman"/>
                <w:sz w:val="21"/>
                <w:szCs w:val="21"/>
              </w:rPr>
              <w:t xml:space="preserve"> of MCM-41</w:t>
            </w:r>
            <w:r>
              <w:rPr>
                <w:rFonts w:ascii="Times New Roman"/>
                <w:sz w:val="21"/>
                <w:szCs w:val="21"/>
              </w:rPr>
              <w:t>/</w:t>
            </w:r>
            <w:proofErr w:type="spellStart"/>
            <w:r>
              <w:rPr>
                <w:rFonts w:ascii="Times New Roman"/>
                <w:sz w:val="21"/>
                <w:szCs w:val="21"/>
              </w:rPr>
              <w:t>Angew</w:t>
            </w:r>
            <w:proofErr w:type="spellEnd"/>
            <w:r>
              <w:rPr>
                <w:rFonts w:ascii="Times New Roman"/>
                <w:sz w:val="21"/>
                <w:szCs w:val="21"/>
              </w:rPr>
              <w:t>. Chem. Int. Ed./</w:t>
            </w:r>
            <w:r w:rsidRPr="007533E7">
              <w:rPr>
                <w:rFonts w:ascii="Times New Roman"/>
                <w:sz w:val="21"/>
                <w:szCs w:val="21"/>
              </w:rPr>
              <w:t xml:space="preserve">S. Xiang, Y. L. Zhang, Q. </w:t>
            </w:r>
            <w:proofErr w:type="spellStart"/>
            <w:r w:rsidRPr="007533E7">
              <w:rPr>
                <w:rFonts w:ascii="Times New Roman"/>
                <w:sz w:val="21"/>
                <w:szCs w:val="21"/>
              </w:rPr>
              <w:t>Xin</w:t>
            </w:r>
            <w:proofErr w:type="spellEnd"/>
            <w:r w:rsidRPr="007533E7">
              <w:rPr>
                <w:rFonts w:ascii="Times New Roman"/>
                <w:sz w:val="21"/>
                <w:szCs w:val="21"/>
              </w:rPr>
              <w:t>, C. Li</w:t>
            </w:r>
            <w:r w:rsidRPr="00E836D3">
              <w:rPr>
                <w:rFonts w:ascii="Times New Roman"/>
                <w:sz w:val="21"/>
                <w:szCs w:val="21"/>
              </w:rPr>
              <w:t>*</w:t>
            </w:r>
          </w:p>
        </w:tc>
        <w:tc>
          <w:tcPr>
            <w:tcW w:w="709" w:type="dxa"/>
            <w:vAlign w:val="center"/>
          </w:tcPr>
          <w:p w:rsidR="00F159CC" w:rsidRPr="007533E7"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11.336</w:t>
            </w:r>
          </w:p>
        </w:tc>
        <w:tc>
          <w:tcPr>
            <w:tcW w:w="992" w:type="dxa"/>
            <w:vAlign w:val="center"/>
          </w:tcPr>
          <w:p w:rsidR="00F159CC" w:rsidRPr="007533E7" w:rsidRDefault="00F159CC" w:rsidP="0091251E">
            <w:pPr>
              <w:pStyle w:val="a6"/>
              <w:adjustRightInd w:val="0"/>
              <w:spacing w:after="50" w:line="240" w:lineRule="auto"/>
              <w:ind w:firstLineChars="0" w:firstLine="0"/>
              <w:outlineLvl w:val="1"/>
              <w:rPr>
                <w:rFonts w:ascii="Times New Roman"/>
                <w:sz w:val="21"/>
                <w:szCs w:val="21"/>
              </w:rPr>
            </w:pPr>
            <w:r w:rsidRPr="007533E7">
              <w:rPr>
                <w:rFonts w:ascii="Times New Roman"/>
                <w:sz w:val="21"/>
                <w:szCs w:val="21"/>
              </w:rPr>
              <w:t>2002, 41, 821-824</w:t>
            </w:r>
          </w:p>
        </w:tc>
        <w:tc>
          <w:tcPr>
            <w:tcW w:w="1134"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2001.10.2</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S. Xiang</w:t>
            </w:r>
          </w:p>
        </w:tc>
        <w:tc>
          <w:tcPr>
            <w:tcW w:w="709" w:type="dxa"/>
            <w:vAlign w:val="center"/>
          </w:tcPr>
          <w:p w:rsidR="00F159CC" w:rsidRPr="00E836D3" w:rsidRDefault="00F159CC" w:rsidP="0091251E">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向松，张</w:t>
            </w:r>
            <w:r>
              <w:rPr>
                <w:rFonts w:ascii="Times New Roman" w:hint="eastAsia"/>
                <w:sz w:val="21"/>
                <w:szCs w:val="21"/>
              </w:rPr>
              <w:t>一梁</w:t>
            </w:r>
            <w:r w:rsidRPr="00E836D3">
              <w:rPr>
                <w:rFonts w:ascii="Times New Roman"/>
                <w:sz w:val="21"/>
                <w:szCs w:val="21"/>
              </w:rPr>
              <w:t>，辛勤，李灿</w:t>
            </w:r>
          </w:p>
        </w:tc>
        <w:tc>
          <w:tcPr>
            <w:tcW w:w="567" w:type="dxa"/>
            <w:vAlign w:val="center"/>
          </w:tcPr>
          <w:p w:rsidR="00F159CC" w:rsidRPr="00E836D3" w:rsidRDefault="00C813C3"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70</w:t>
            </w:r>
          </w:p>
        </w:tc>
        <w:tc>
          <w:tcPr>
            <w:tcW w:w="567" w:type="dxa"/>
            <w:vAlign w:val="center"/>
          </w:tcPr>
          <w:p w:rsidR="00F159CC" w:rsidRPr="00F65925" w:rsidRDefault="00C813C3" w:rsidP="0091251E">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73</w:t>
            </w:r>
          </w:p>
        </w:tc>
        <w:tc>
          <w:tcPr>
            <w:tcW w:w="692" w:type="dxa"/>
            <w:vAlign w:val="center"/>
          </w:tcPr>
          <w:p w:rsidR="00F159CC" w:rsidRPr="00F65925" w:rsidRDefault="00F159CC" w:rsidP="0091251E">
            <w:pPr>
              <w:pStyle w:val="a6"/>
              <w:adjustRightInd w:val="0"/>
              <w:spacing w:after="50" w:line="320" w:lineRule="exact"/>
              <w:ind w:firstLineChars="0" w:firstLine="0"/>
              <w:outlineLvl w:val="1"/>
              <w:rPr>
                <w:rFonts w:ascii="Times New Roman"/>
                <w:sz w:val="21"/>
                <w:szCs w:val="21"/>
              </w:rPr>
            </w:pPr>
            <w:r w:rsidRPr="00F65925">
              <w:rPr>
                <w:rFonts w:ascii="Times New Roman" w:hAnsi="宋体"/>
                <w:sz w:val="21"/>
                <w:szCs w:val="21"/>
              </w:rPr>
              <w:t>是</w:t>
            </w:r>
          </w:p>
        </w:tc>
      </w:tr>
      <w:tr w:rsidR="0091251E" w:rsidRPr="00115764" w:rsidTr="006E013A">
        <w:trPr>
          <w:trHeight w:val="587"/>
        </w:trPr>
        <w:tc>
          <w:tcPr>
            <w:tcW w:w="534" w:type="dxa"/>
            <w:vAlign w:val="center"/>
          </w:tcPr>
          <w:p w:rsidR="0091251E" w:rsidRPr="00C71EF4" w:rsidRDefault="0091251E" w:rsidP="00DD0D75">
            <w:pPr>
              <w:pStyle w:val="a6"/>
              <w:adjustRightInd w:val="0"/>
              <w:spacing w:after="50" w:line="320" w:lineRule="exact"/>
              <w:ind w:firstLineChars="0" w:firstLine="0"/>
              <w:jc w:val="center"/>
              <w:outlineLvl w:val="1"/>
              <w:rPr>
                <w:rFonts w:ascii="宋体" w:hAnsi="宋体"/>
                <w:sz w:val="21"/>
                <w:szCs w:val="28"/>
              </w:rPr>
            </w:pPr>
            <w:r w:rsidRPr="00C71EF4">
              <w:rPr>
                <w:rFonts w:ascii="宋体" w:hAnsi="宋体" w:hint="eastAsia"/>
                <w:sz w:val="21"/>
                <w:szCs w:val="28"/>
              </w:rPr>
              <w:t>8</w:t>
            </w:r>
          </w:p>
        </w:tc>
        <w:tc>
          <w:tcPr>
            <w:tcW w:w="1842" w:type="dxa"/>
            <w:gridSpan w:val="2"/>
            <w:vAlign w:val="center"/>
          </w:tcPr>
          <w:p w:rsidR="0091251E" w:rsidRPr="00E836D3" w:rsidRDefault="0091251E" w:rsidP="00DD0D75">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 xml:space="preserve">Enhancement of the performance of a platinum </w:t>
            </w:r>
            <w:proofErr w:type="spellStart"/>
            <w:r w:rsidRPr="00E836D3">
              <w:rPr>
                <w:rFonts w:ascii="Times New Roman"/>
                <w:sz w:val="21"/>
                <w:szCs w:val="21"/>
              </w:rPr>
              <w:t>nanocatalyst</w:t>
            </w:r>
            <w:proofErr w:type="spellEnd"/>
            <w:r w:rsidRPr="00E836D3">
              <w:rPr>
                <w:rFonts w:ascii="Times New Roman"/>
                <w:sz w:val="21"/>
                <w:szCs w:val="21"/>
              </w:rPr>
              <w:t xml:space="preserve"> confined within carbon nanotubes for asymmetric hydrogenation</w:t>
            </w:r>
            <w:r>
              <w:rPr>
                <w:rFonts w:ascii="Times New Roman"/>
                <w:sz w:val="21"/>
                <w:szCs w:val="21"/>
              </w:rPr>
              <w:t>/</w:t>
            </w:r>
            <w:proofErr w:type="spellStart"/>
            <w:r w:rsidRPr="00E836D3">
              <w:rPr>
                <w:rFonts w:ascii="Times New Roman"/>
                <w:sz w:val="21"/>
                <w:szCs w:val="21"/>
              </w:rPr>
              <w:t>Angew</w:t>
            </w:r>
            <w:proofErr w:type="spellEnd"/>
            <w:r w:rsidRPr="00E836D3">
              <w:rPr>
                <w:rFonts w:ascii="Times New Roman"/>
                <w:sz w:val="21"/>
                <w:szCs w:val="21"/>
              </w:rPr>
              <w:t>. Chem. Int. Ed./Z. J. Chen, Z. H. Guan, M. R. Li, Q. H. Yang, C. Li*</w:t>
            </w:r>
          </w:p>
        </w:tc>
        <w:tc>
          <w:tcPr>
            <w:tcW w:w="709" w:type="dxa"/>
            <w:vAlign w:val="center"/>
          </w:tcPr>
          <w:p w:rsidR="0091251E" w:rsidRPr="00E836D3" w:rsidRDefault="0091251E" w:rsidP="00DD0D75">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11.336</w:t>
            </w:r>
          </w:p>
        </w:tc>
        <w:tc>
          <w:tcPr>
            <w:tcW w:w="992" w:type="dxa"/>
            <w:vAlign w:val="center"/>
          </w:tcPr>
          <w:p w:rsidR="0091251E" w:rsidRPr="00E836D3" w:rsidRDefault="0091251E" w:rsidP="00DD0D75">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2011, 50, 4913-4917.</w:t>
            </w:r>
          </w:p>
        </w:tc>
        <w:tc>
          <w:tcPr>
            <w:tcW w:w="1134" w:type="dxa"/>
            <w:vAlign w:val="center"/>
          </w:tcPr>
          <w:p w:rsidR="0091251E" w:rsidRPr="00E836D3" w:rsidRDefault="0091251E" w:rsidP="00DD0D75">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2011.3.2</w:t>
            </w:r>
          </w:p>
        </w:tc>
        <w:tc>
          <w:tcPr>
            <w:tcW w:w="709" w:type="dxa"/>
            <w:vAlign w:val="center"/>
          </w:tcPr>
          <w:p w:rsidR="0091251E" w:rsidRPr="00E836D3" w:rsidRDefault="0091251E" w:rsidP="00DD0D75">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C. Li</w:t>
            </w:r>
          </w:p>
        </w:tc>
        <w:tc>
          <w:tcPr>
            <w:tcW w:w="709" w:type="dxa"/>
            <w:vAlign w:val="center"/>
          </w:tcPr>
          <w:p w:rsidR="0091251E" w:rsidRPr="00E836D3" w:rsidRDefault="0091251E" w:rsidP="00DD0D75">
            <w:pPr>
              <w:pStyle w:val="a6"/>
              <w:adjustRightInd w:val="0"/>
              <w:spacing w:after="50" w:line="240" w:lineRule="auto"/>
              <w:ind w:firstLineChars="0" w:firstLine="0"/>
              <w:outlineLvl w:val="1"/>
              <w:rPr>
                <w:rFonts w:ascii="Times New Roman"/>
                <w:sz w:val="21"/>
                <w:szCs w:val="21"/>
              </w:rPr>
            </w:pPr>
            <w:r w:rsidRPr="00E836D3">
              <w:rPr>
                <w:rFonts w:ascii="Times New Roman"/>
                <w:sz w:val="21"/>
                <w:szCs w:val="21"/>
              </w:rPr>
              <w:t>Z. J. Chen</w:t>
            </w:r>
          </w:p>
        </w:tc>
        <w:tc>
          <w:tcPr>
            <w:tcW w:w="709" w:type="dxa"/>
            <w:vAlign w:val="center"/>
          </w:tcPr>
          <w:p w:rsidR="0091251E" w:rsidRPr="00E836D3" w:rsidRDefault="0091251E" w:rsidP="00DD0D75">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陈志</w:t>
            </w:r>
            <w:proofErr w:type="gramStart"/>
            <w:r>
              <w:rPr>
                <w:rFonts w:ascii="Times New Roman" w:hint="eastAsia"/>
                <w:sz w:val="21"/>
                <w:szCs w:val="21"/>
              </w:rPr>
              <w:t>坚</w:t>
            </w:r>
            <w:proofErr w:type="gramEnd"/>
            <w:r>
              <w:rPr>
                <w:rFonts w:ascii="Times New Roman" w:hint="eastAsia"/>
                <w:sz w:val="21"/>
                <w:szCs w:val="21"/>
              </w:rPr>
              <w:t>，管再鸿，李名润，杨启华，李灿</w:t>
            </w:r>
          </w:p>
        </w:tc>
        <w:tc>
          <w:tcPr>
            <w:tcW w:w="567" w:type="dxa"/>
            <w:vAlign w:val="center"/>
          </w:tcPr>
          <w:p w:rsidR="0091251E" w:rsidRPr="00E836D3" w:rsidRDefault="00C813C3" w:rsidP="00DD0D75">
            <w:pPr>
              <w:pStyle w:val="a6"/>
              <w:adjustRightInd w:val="0"/>
              <w:spacing w:after="50" w:line="240" w:lineRule="auto"/>
              <w:ind w:firstLineChars="0" w:firstLine="0"/>
              <w:outlineLvl w:val="1"/>
              <w:rPr>
                <w:rFonts w:ascii="Times New Roman"/>
                <w:sz w:val="21"/>
                <w:szCs w:val="21"/>
              </w:rPr>
            </w:pPr>
            <w:r>
              <w:rPr>
                <w:rFonts w:ascii="Times New Roman" w:hint="eastAsia"/>
                <w:sz w:val="21"/>
                <w:szCs w:val="21"/>
              </w:rPr>
              <w:t>63</w:t>
            </w:r>
          </w:p>
        </w:tc>
        <w:tc>
          <w:tcPr>
            <w:tcW w:w="567" w:type="dxa"/>
            <w:vAlign w:val="center"/>
          </w:tcPr>
          <w:p w:rsidR="0091251E" w:rsidRPr="006B16BD" w:rsidRDefault="00C813C3" w:rsidP="006B16BD">
            <w:pPr>
              <w:pStyle w:val="a6"/>
              <w:adjustRightInd w:val="0"/>
              <w:spacing w:after="50" w:line="240" w:lineRule="auto"/>
              <w:ind w:firstLineChars="0" w:firstLine="0"/>
              <w:outlineLvl w:val="1"/>
              <w:rPr>
                <w:rFonts w:ascii="Times New Roman"/>
                <w:sz w:val="21"/>
                <w:szCs w:val="21"/>
              </w:rPr>
            </w:pPr>
            <w:r w:rsidRPr="006B16BD">
              <w:rPr>
                <w:rFonts w:ascii="Times New Roman" w:hint="eastAsia"/>
                <w:sz w:val="21"/>
                <w:szCs w:val="21"/>
              </w:rPr>
              <w:t>69</w:t>
            </w:r>
          </w:p>
        </w:tc>
        <w:tc>
          <w:tcPr>
            <w:tcW w:w="692" w:type="dxa"/>
            <w:vAlign w:val="center"/>
          </w:tcPr>
          <w:p w:rsidR="0091251E" w:rsidRPr="00C71EF4" w:rsidRDefault="0091251E" w:rsidP="00DD0D75">
            <w:pPr>
              <w:pStyle w:val="a6"/>
              <w:adjustRightInd w:val="0"/>
              <w:spacing w:after="50" w:line="320" w:lineRule="exact"/>
              <w:ind w:firstLineChars="0" w:firstLine="0"/>
              <w:outlineLvl w:val="1"/>
              <w:rPr>
                <w:rFonts w:ascii="宋体" w:hAnsi="宋体"/>
                <w:sz w:val="21"/>
                <w:szCs w:val="28"/>
              </w:rPr>
            </w:pPr>
            <w:r>
              <w:rPr>
                <w:rFonts w:ascii="宋体" w:hAnsi="宋体" w:hint="eastAsia"/>
                <w:sz w:val="21"/>
                <w:szCs w:val="28"/>
              </w:rPr>
              <w:t>是</w:t>
            </w:r>
          </w:p>
        </w:tc>
      </w:tr>
    </w:tbl>
    <w:p w:rsidR="00115764" w:rsidRDefault="00115764" w:rsidP="0091251E">
      <w:pPr>
        <w:rPr>
          <w:rFonts w:ascii="宋体" w:hAnsi="宋体"/>
        </w:rPr>
      </w:pPr>
    </w:p>
    <w:sectPr w:rsidR="00115764" w:rsidSect="00C3305F">
      <w:pgSz w:w="11906" w:h="16838"/>
      <w:pgMar w:top="1134" w:right="1077" w:bottom="1418"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CF" w:rsidRDefault="004E45CF" w:rsidP="00A06909">
      <w:r>
        <w:separator/>
      </w:r>
    </w:p>
  </w:endnote>
  <w:endnote w:type="continuationSeparator" w:id="0">
    <w:p w:rsidR="004E45CF" w:rsidRDefault="004E45CF" w:rsidP="00A0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CF" w:rsidRDefault="004E45CF" w:rsidP="00A06909">
      <w:r>
        <w:separator/>
      </w:r>
    </w:p>
  </w:footnote>
  <w:footnote w:type="continuationSeparator" w:id="0">
    <w:p w:rsidR="004E45CF" w:rsidRDefault="004E45CF" w:rsidP="00A06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CC"/>
    <w:rsid w:val="000018D8"/>
    <w:rsid w:val="00024591"/>
    <w:rsid w:val="00082515"/>
    <w:rsid w:val="000C2B5D"/>
    <w:rsid w:val="00115764"/>
    <w:rsid w:val="00115FC5"/>
    <w:rsid w:val="00141885"/>
    <w:rsid w:val="00146743"/>
    <w:rsid w:val="00146D76"/>
    <w:rsid w:val="001832C2"/>
    <w:rsid w:val="001A64DF"/>
    <w:rsid w:val="001B5AD7"/>
    <w:rsid w:val="001C375D"/>
    <w:rsid w:val="001C49EB"/>
    <w:rsid w:val="00254269"/>
    <w:rsid w:val="00271DAC"/>
    <w:rsid w:val="002C370F"/>
    <w:rsid w:val="002D557C"/>
    <w:rsid w:val="002D6FBE"/>
    <w:rsid w:val="002F6956"/>
    <w:rsid w:val="00326AD2"/>
    <w:rsid w:val="00337381"/>
    <w:rsid w:val="003711C2"/>
    <w:rsid w:val="003933AA"/>
    <w:rsid w:val="003A009C"/>
    <w:rsid w:val="003F35C6"/>
    <w:rsid w:val="003F6743"/>
    <w:rsid w:val="00441395"/>
    <w:rsid w:val="004626B7"/>
    <w:rsid w:val="00482685"/>
    <w:rsid w:val="0048493B"/>
    <w:rsid w:val="004B5ED7"/>
    <w:rsid w:val="004D6F8D"/>
    <w:rsid w:val="004E45CF"/>
    <w:rsid w:val="00512207"/>
    <w:rsid w:val="00590FBA"/>
    <w:rsid w:val="005A5258"/>
    <w:rsid w:val="005B50FC"/>
    <w:rsid w:val="005C1140"/>
    <w:rsid w:val="005C65CC"/>
    <w:rsid w:val="005D31AB"/>
    <w:rsid w:val="005D48B9"/>
    <w:rsid w:val="005E404D"/>
    <w:rsid w:val="00650180"/>
    <w:rsid w:val="006869A7"/>
    <w:rsid w:val="006B16BD"/>
    <w:rsid w:val="006B2B9B"/>
    <w:rsid w:val="006E013A"/>
    <w:rsid w:val="00747468"/>
    <w:rsid w:val="007523E0"/>
    <w:rsid w:val="00795ACF"/>
    <w:rsid w:val="007A0EC4"/>
    <w:rsid w:val="007B3D91"/>
    <w:rsid w:val="007D7A63"/>
    <w:rsid w:val="00875381"/>
    <w:rsid w:val="008A7CD6"/>
    <w:rsid w:val="0091251E"/>
    <w:rsid w:val="00936154"/>
    <w:rsid w:val="009B2412"/>
    <w:rsid w:val="009C4C11"/>
    <w:rsid w:val="009E5196"/>
    <w:rsid w:val="00A06909"/>
    <w:rsid w:val="00A14049"/>
    <w:rsid w:val="00A3241C"/>
    <w:rsid w:val="00A62B67"/>
    <w:rsid w:val="00A865B8"/>
    <w:rsid w:val="00B00943"/>
    <w:rsid w:val="00B220BF"/>
    <w:rsid w:val="00B34705"/>
    <w:rsid w:val="00B45615"/>
    <w:rsid w:val="00B649B0"/>
    <w:rsid w:val="00B9026A"/>
    <w:rsid w:val="00BA56D9"/>
    <w:rsid w:val="00BA7448"/>
    <w:rsid w:val="00BC5F87"/>
    <w:rsid w:val="00C3305F"/>
    <w:rsid w:val="00C7072A"/>
    <w:rsid w:val="00C813C3"/>
    <w:rsid w:val="00C837AB"/>
    <w:rsid w:val="00D031BD"/>
    <w:rsid w:val="00D67FD9"/>
    <w:rsid w:val="00D96551"/>
    <w:rsid w:val="00E13A6A"/>
    <w:rsid w:val="00E17B56"/>
    <w:rsid w:val="00E405E3"/>
    <w:rsid w:val="00E40979"/>
    <w:rsid w:val="00E747F6"/>
    <w:rsid w:val="00E958F4"/>
    <w:rsid w:val="00EA36FA"/>
    <w:rsid w:val="00EC0887"/>
    <w:rsid w:val="00ED11E3"/>
    <w:rsid w:val="00F159CC"/>
    <w:rsid w:val="00F67717"/>
    <w:rsid w:val="261C7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0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30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069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06909"/>
    <w:rPr>
      <w:kern w:val="2"/>
      <w:sz w:val="18"/>
      <w:szCs w:val="18"/>
    </w:rPr>
  </w:style>
  <w:style w:type="paragraph" w:styleId="a5">
    <w:name w:val="footer"/>
    <w:basedOn w:val="a"/>
    <w:link w:val="Char0"/>
    <w:rsid w:val="00A06909"/>
    <w:pPr>
      <w:tabs>
        <w:tab w:val="center" w:pos="4153"/>
        <w:tab w:val="right" w:pos="8306"/>
      </w:tabs>
      <w:snapToGrid w:val="0"/>
      <w:jc w:val="left"/>
    </w:pPr>
    <w:rPr>
      <w:sz w:val="18"/>
      <w:szCs w:val="18"/>
    </w:rPr>
  </w:style>
  <w:style w:type="character" w:customStyle="1" w:styleId="Char0">
    <w:name w:val="页脚 Char"/>
    <w:basedOn w:val="a0"/>
    <w:link w:val="a5"/>
    <w:rsid w:val="00A06909"/>
    <w:rPr>
      <w:kern w:val="2"/>
      <w:sz w:val="18"/>
      <w:szCs w:val="18"/>
    </w:rPr>
  </w:style>
  <w:style w:type="paragraph" w:styleId="a6">
    <w:name w:val="Plain Text"/>
    <w:basedOn w:val="a"/>
    <w:link w:val="Char1"/>
    <w:rsid w:val="00F159CC"/>
    <w:pPr>
      <w:spacing w:line="360" w:lineRule="auto"/>
      <w:ind w:firstLineChars="200" w:firstLine="480"/>
    </w:pPr>
    <w:rPr>
      <w:rFonts w:ascii="仿宋_GB2312"/>
      <w:sz w:val="24"/>
      <w:szCs w:val="20"/>
    </w:rPr>
  </w:style>
  <w:style w:type="character" w:customStyle="1" w:styleId="Char1">
    <w:name w:val="纯文本 Char"/>
    <w:basedOn w:val="a0"/>
    <w:link w:val="a6"/>
    <w:rsid w:val="00F159CC"/>
    <w:rPr>
      <w:rFonts w:ascii="仿宋_GB2312"/>
      <w:kern w:val="2"/>
      <w:sz w:val="24"/>
    </w:rPr>
  </w:style>
  <w:style w:type="paragraph" w:customStyle="1" w:styleId="Default">
    <w:name w:val="Default"/>
    <w:uiPriority w:val="99"/>
    <w:rsid w:val="00F159CC"/>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0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30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069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06909"/>
    <w:rPr>
      <w:kern w:val="2"/>
      <w:sz w:val="18"/>
      <w:szCs w:val="18"/>
    </w:rPr>
  </w:style>
  <w:style w:type="paragraph" w:styleId="a5">
    <w:name w:val="footer"/>
    <w:basedOn w:val="a"/>
    <w:link w:val="Char0"/>
    <w:rsid w:val="00A06909"/>
    <w:pPr>
      <w:tabs>
        <w:tab w:val="center" w:pos="4153"/>
        <w:tab w:val="right" w:pos="8306"/>
      </w:tabs>
      <w:snapToGrid w:val="0"/>
      <w:jc w:val="left"/>
    </w:pPr>
    <w:rPr>
      <w:sz w:val="18"/>
      <w:szCs w:val="18"/>
    </w:rPr>
  </w:style>
  <w:style w:type="character" w:customStyle="1" w:styleId="Char0">
    <w:name w:val="页脚 Char"/>
    <w:basedOn w:val="a0"/>
    <w:link w:val="a5"/>
    <w:rsid w:val="00A06909"/>
    <w:rPr>
      <w:kern w:val="2"/>
      <w:sz w:val="18"/>
      <w:szCs w:val="18"/>
    </w:rPr>
  </w:style>
  <w:style w:type="paragraph" w:styleId="a6">
    <w:name w:val="Plain Text"/>
    <w:basedOn w:val="a"/>
    <w:link w:val="Char1"/>
    <w:rsid w:val="00F159CC"/>
    <w:pPr>
      <w:spacing w:line="360" w:lineRule="auto"/>
      <w:ind w:firstLineChars="200" w:firstLine="480"/>
    </w:pPr>
    <w:rPr>
      <w:rFonts w:ascii="仿宋_GB2312"/>
      <w:sz w:val="24"/>
      <w:szCs w:val="20"/>
    </w:rPr>
  </w:style>
  <w:style w:type="character" w:customStyle="1" w:styleId="Char1">
    <w:name w:val="纯文本 Char"/>
    <w:basedOn w:val="a0"/>
    <w:link w:val="a6"/>
    <w:rsid w:val="00F159CC"/>
    <w:rPr>
      <w:rFonts w:ascii="仿宋_GB2312"/>
      <w:kern w:val="2"/>
      <w:sz w:val="24"/>
    </w:rPr>
  </w:style>
  <w:style w:type="paragraph" w:customStyle="1" w:styleId="Default">
    <w:name w:val="Default"/>
    <w:uiPriority w:val="99"/>
    <w:rsid w:val="00F159CC"/>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3439</Characters>
  <Application>Microsoft Office Word</Application>
  <DocSecurity>0</DocSecurity>
  <PresentationFormat/>
  <Lines>28</Lines>
  <Paragraphs>8</Paragraphs>
  <Slides>0</Slides>
  <Notes>0</Notes>
  <HiddenSlides>0</HiddenSlides>
  <MMClips>0</MMClips>
  <ScaleCrop>false</ScaleCrop>
  <Company>微软中国</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辽宁省推荐2011年度国家科技奖项目公示</dc:title>
  <dc:creator>微软用户</dc:creator>
  <cp:lastModifiedBy>杜伟</cp:lastModifiedBy>
  <cp:revision>6</cp:revision>
  <cp:lastPrinted>2011-02-17T01:00:00Z</cp:lastPrinted>
  <dcterms:created xsi:type="dcterms:W3CDTF">2015-05-19T06:39:00Z</dcterms:created>
  <dcterms:modified xsi:type="dcterms:W3CDTF">2015-05-19T08:17:00Z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